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477C" w14:textId="77777777" w:rsidR="00FC0723" w:rsidRPr="00C83B51" w:rsidRDefault="00FC0723" w:rsidP="006F24A6">
      <w:pPr>
        <w:spacing w:after="0" w:line="240" w:lineRule="auto"/>
      </w:pPr>
      <w:bookmarkStart w:id="0" w:name="_GoBack"/>
      <w:bookmarkEnd w:id="0"/>
    </w:p>
    <w:p w14:paraId="74567CA8" w14:textId="77777777" w:rsidR="006F24A6" w:rsidRDefault="005403A6" w:rsidP="006F24A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EA2C7A5" wp14:editId="15D1BE6A">
            <wp:extent cx="1647190" cy="1575435"/>
            <wp:effectExtent l="0" t="0" r="0" b="0"/>
            <wp:docPr id="1" name="Picture 26" descr="الوصف: C:\Users\Safaa\Desktop\im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الوصف: C:\Users\Safaa\Desktop\image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6361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608"/>
        <w:gridCol w:w="3342"/>
        <w:gridCol w:w="3023"/>
      </w:tblGrid>
      <w:tr w:rsidR="00212250" w:rsidRPr="00E371D6" w14:paraId="0ADF49B6" w14:textId="77777777" w:rsidTr="00212250">
        <w:trPr>
          <w:trHeight w:val="305"/>
        </w:trPr>
        <w:tc>
          <w:tcPr>
            <w:tcW w:w="371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2CE671F" w14:textId="77777777" w:rsidR="00212250" w:rsidRPr="00E371D6" w:rsidRDefault="00212250" w:rsidP="00212250">
            <w:pPr>
              <w:pStyle w:val="NoSpacing"/>
              <w:rPr>
                <w:rFonts w:ascii="Cambria" w:hAnsi="Cambria" w:cs="Times New Roman"/>
                <w:sz w:val="76"/>
                <w:szCs w:val="72"/>
              </w:rPr>
            </w:pPr>
            <w:r w:rsidRPr="00BE0C54">
              <w:rPr>
                <w:rFonts w:ascii="Cambria" w:hAnsi="Cambria" w:cs="Times New Roman"/>
                <w:b/>
                <w:bCs/>
                <w:color w:val="00B050"/>
                <w:sz w:val="36"/>
                <w:szCs w:val="36"/>
              </w:rPr>
              <w:t>Entry -to -Practice  Competencies</w:t>
            </w:r>
          </w:p>
        </w:tc>
        <w:tc>
          <w:tcPr>
            <w:tcW w:w="658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53570539" w14:textId="77777777" w:rsidR="00212250" w:rsidRPr="00E371D6" w:rsidRDefault="00212250" w:rsidP="00212250">
            <w:pPr>
              <w:pStyle w:val="NoSpacing"/>
              <w:rPr>
                <w:rFonts w:ascii="Cambria" w:hAnsi="Cambria" w:cs="Times New Roman"/>
                <w:sz w:val="36"/>
                <w:szCs w:val="36"/>
              </w:rPr>
            </w:pPr>
          </w:p>
          <w:p w14:paraId="4C704A4D" w14:textId="77777777" w:rsidR="00212250" w:rsidRPr="00E371D6" w:rsidRDefault="00212250" w:rsidP="00212250">
            <w:pPr>
              <w:pStyle w:val="NoSpacing"/>
              <w:rPr>
                <w:sz w:val="200"/>
                <w:szCs w:val="200"/>
              </w:rPr>
            </w:pPr>
            <w:r w:rsidRPr="00BE0C54">
              <w:rPr>
                <w:color w:val="FF0000"/>
                <w:sz w:val="200"/>
                <w:szCs w:val="200"/>
              </w:rPr>
              <w:t>2020</w:t>
            </w:r>
          </w:p>
        </w:tc>
      </w:tr>
      <w:tr w:rsidR="00212250" w:rsidRPr="00E371D6" w14:paraId="71046334" w14:textId="77777777" w:rsidTr="00212250">
        <w:trPr>
          <w:trHeight w:val="201"/>
        </w:trPr>
        <w:tc>
          <w:tcPr>
            <w:tcW w:w="7244" w:type="dxa"/>
            <w:gridSpan w:val="2"/>
            <w:tcBorders>
              <w:top w:val="single" w:sz="18" w:space="0" w:color="808080"/>
            </w:tcBorders>
            <w:vAlign w:val="center"/>
          </w:tcPr>
          <w:p w14:paraId="331B8783" w14:textId="0179B861" w:rsidR="00212250" w:rsidRPr="00E371D6" w:rsidRDefault="00212250" w:rsidP="00212250">
            <w:pPr>
              <w:pStyle w:val="NoSpacing"/>
              <w:rPr>
                <w:b/>
                <w:bCs/>
                <w:i/>
                <w:iCs/>
              </w:rPr>
            </w:pPr>
            <w:r w:rsidRPr="00E371D6">
              <w:rPr>
                <w:b/>
                <w:bCs/>
                <w:i/>
                <w:iCs/>
                <w:sz w:val="28"/>
                <w:szCs w:val="28"/>
              </w:rPr>
              <w:t xml:space="preserve">“Optimal investment of human resources ... </w:t>
            </w:r>
            <w:proofErr w:type="gramStart"/>
            <w:r w:rsidRPr="00E371D6">
              <w:rPr>
                <w:b/>
                <w:bCs/>
                <w:i/>
                <w:iCs/>
                <w:sz w:val="28"/>
                <w:szCs w:val="28"/>
              </w:rPr>
              <w:t>An  absolute</w:t>
            </w:r>
            <w:proofErr w:type="gramEnd"/>
            <w:r w:rsidRPr="00E371D6">
              <w:rPr>
                <w:b/>
                <w:bCs/>
                <w:i/>
                <w:iCs/>
                <w:sz w:val="28"/>
                <w:szCs w:val="28"/>
              </w:rPr>
              <w:t xml:space="preserve"> priority and the basis for success” Civil  Service Bureau Belief.</w:t>
            </w:r>
          </w:p>
        </w:tc>
        <w:tc>
          <w:tcPr>
            <w:tcW w:w="3056" w:type="dxa"/>
            <w:tcBorders>
              <w:top w:val="single" w:sz="18" w:space="0" w:color="808080"/>
            </w:tcBorders>
            <w:vAlign w:val="center"/>
          </w:tcPr>
          <w:p w14:paraId="422A6F80" w14:textId="77777777" w:rsidR="00212250" w:rsidRPr="00E371D6" w:rsidRDefault="00212250" w:rsidP="00212250">
            <w:pPr>
              <w:pStyle w:val="NoSpacing"/>
              <w:rPr>
                <w:rFonts w:ascii="Cambria" w:hAnsi="Cambria" w:cs="Times New Roman"/>
                <w:sz w:val="36"/>
                <w:szCs w:val="36"/>
              </w:rPr>
            </w:pPr>
            <w:r w:rsidRPr="00BE0C54">
              <w:rPr>
                <w:rFonts w:ascii="Cambria" w:hAnsi="Cambria" w:cs="Times New Roman"/>
                <w:b/>
                <w:bCs/>
                <w:color w:val="00B050"/>
                <w:sz w:val="36"/>
                <w:szCs w:val="36"/>
                <w:vertAlign w:val="superscript"/>
              </w:rPr>
              <w:t>Medical laboratory  Technologist&amp; Assistant</w:t>
            </w:r>
          </w:p>
        </w:tc>
      </w:tr>
    </w:tbl>
    <w:p w14:paraId="505EBCB3" w14:textId="77777777" w:rsidR="006F24A6" w:rsidRDefault="00212250" w:rsidP="006F24A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noProof/>
        </w:rPr>
      </w:pPr>
      <w:r w:rsidRPr="00347DAD">
        <w:rPr>
          <w:rFonts w:asciiTheme="majorBidi" w:hAnsiTheme="majorBidi" w:cstheme="majorBidi"/>
          <w:b/>
          <w:bCs/>
          <w:i/>
          <w:iCs/>
          <w:noProof/>
        </w:rPr>
        <w:t xml:space="preserve"> </w:t>
      </w:r>
      <w:r w:rsidR="006F24A6" w:rsidRPr="00347DAD">
        <w:rPr>
          <w:rFonts w:asciiTheme="majorBidi" w:hAnsiTheme="majorBidi" w:cstheme="majorBidi"/>
          <w:b/>
          <w:bCs/>
          <w:i/>
          <w:iCs/>
          <w:noProof/>
        </w:rPr>
        <w:t>Civil  Service Burea</w:t>
      </w:r>
      <w:r w:rsidR="006F24A6">
        <w:rPr>
          <w:rFonts w:asciiTheme="majorBidi" w:hAnsiTheme="majorBidi" w:cstheme="majorBidi"/>
          <w:b/>
          <w:bCs/>
          <w:i/>
          <w:iCs/>
          <w:noProof/>
        </w:rPr>
        <w:t>u</w:t>
      </w:r>
    </w:p>
    <w:p w14:paraId="5D79EDC7" w14:textId="77777777" w:rsidR="00212250" w:rsidRPr="00347DAD" w:rsidRDefault="00212250" w:rsidP="00212250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noProof/>
          <w:rtl/>
          <w:lang w:bidi="ar-JO"/>
        </w:rPr>
      </w:pPr>
      <w:r w:rsidRPr="00347DAD">
        <w:rPr>
          <w:rFonts w:asciiTheme="majorBidi" w:hAnsiTheme="majorBidi" w:cstheme="majorBidi"/>
          <w:b/>
          <w:bCs/>
          <w:i/>
          <w:iCs/>
          <w:noProof/>
          <w:rtl/>
          <w:lang w:bidi="ar-JO"/>
        </w:rPr>
        <w:t>ديوان الخدمة المدنية</w:t>
      </w:r>
    </w:p>
    <w:p w14:paraId="29A3C176" w14:textId="77777777" w:rsidR="00212250" w:rsidRDefault="00212250" w:rsidP="006F24A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noProof/>
        </w:rPr>
      </w:pPr>
    </w:p>
    <w:p w14:paraId="0A41A15D" w14:textId="77777777" w:rsidR="00212250" w:rsidRDefault="00212250" w:rsidP="006F24A6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noProof/>
        </w:rPr>
      </w:pPr>
    </w:p>
    <w:p w14:paraId="09CD4B55" w14:textId="77777777" w:rsidR="00192116" w:rsidRPr="00E371D6" w:rsidRDefault="00FC0723" w:rsidP="001518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3CFB460" w14:textId="77777777" w:rsidR="00192116" w:rsidRDefault="00192116" w:rsidP="006B49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Acknowledgment</w:t>
      </w:r>
      <w:r w:rsidR="002D0B45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72479F10" w14:textId="77777777" w:rsidR="006F24A6" w:rsidRPr="00E371D6" w:rsidRDefault="006F24A6" w:rsidP="006B49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AE20FF" w14:textId="77777777" w:rsidR="00192116" w:rsidRPr="00E371D6" w:rsidRDefault="00F408E8" w:rsidP="00540FB1">
      <w:pPr>
        <w:jc w:val="both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</w:rPr>
        <w:t xml:space="preserve">I would like to express my </w:t>
      </w:r>
      <w:r w:rsidR="006B49A1" w:rsidRPr="00E371D6">
        <w:rPr>
          <w:rFonts w:ascii="Times New Roman" w:hAnsi="Times New Roman" w:cs="Times New Roman"/>
        </w:rPr>
        <w:t>special thanks</w:t>
      </w:r>
      <w:r w:rsidR="006F2EAB">
        <w:rPr>
          <w:rFonts w:ascii="Times New Roman" w:hAnsi="Times New Roman" w:cs="Times New Roman"/>
          <w:sz w:val="24"/>
          <w:szCs w:val="24"/>
        </w:rPr>
        <w:t xml:space="preserve"> </w:t>
      </w:r>
      <w:r w:rsidRPr="00E371D6">
        <w:rPr>
          <w:rFonts w:ascii="Times New Roman" w:hAnsi="Times New Roman" w:cs="Times New Roman"/>
          <w:sz w:val="24"/>
          <w:szCs w:val="24"/>
        </w:rPr>
        <w:t xml:space="preserve">of </w:t>
      </w:r>
      <w:r w:rsidRPr="00E371D6">
        <w:rPr>
          <w:rFonts w:ascii="Times New Roman" w:hAnsi="Times New Roman" w:cs="Times New Roman"/>
        </w:rPr>
        <w:t>gratitude</w:t>
      </w:r>
      <w:r w:rsidR="006F2EAB">
        <w:rPr>
          <w:rFonts w:ascii="Times New Roman" w:hAnsi="Times New Roman" w:cs="Times New Roman"/>
        </w:rPr>
        <w:t xml:space="preserve"> </w:t>
      </w:r>
      <w:r w:rsidR="00B075B5" w:rsidRPr="00E371D6">
        <w:rPr>
          <w:rFonts w:ascii="Times New Roman" w:hAnsi="Times New Roman" w:cs="Times New Roman"/>
          <w:sz w:val="24"/>
          <w:szCs w:val="24"/>
        </w:rPr>
        <w:t>to</w:t>
      </w:r>
      <w:r w:rsidR="00540FB1" w:rsidRPr="00E371D6">
        <w:rPr>
          <w:rFonts w:ascii="Times New Roman" w:hAnsi="Times New Roman" w:cs="Times New Roman"/>
          <w:sz w:val="24"/>
          <w:szCs w:val="24"/>
        </w:rPr>
        <w:t xml:space="preserve"> Director of Medical Assistants Directorate /Ministry of Health /</w:t>
      </w:r>
      <w:r w:rsidR="00E042EE">
        <w:rPr>
          <w:rFonts w:ascii="Times New Roman" w:hAnsi="Times New Roman" w:cs="Times New Roman"/>
          <w:sz w:val="24"/>
          <w:szCs w:val="24"/>
        </w:rPr>
        <w:t xml:space="preserve"> </w:t>
      </w:r>
      <w:r w:rsidR="00E042EE" w:rsidRPr="00E371D6">
        <w:rPr>
          <w:rFonts w:ascii="Times New Roman" w:hAnsi="Times New Roman" w:cs="Times New Roman"/>
          <w:sz w:val="24"/>
          <w:szCs w:val="24"/>
        </w:rPr>
        <w:t>M</w:t>
      </w:r>
      <w:r w:rsidR="00E042EE">
        <w:rPr>
          <w:rFonts w:ascii="Times New Roman" w:hAnsi="Times New Roman" w:cs="Times New Roman"/>
          <w:sz w:val="24"/>
          <w:szCs w:val="24"/>
        </w:rPr>
        <w:t>r</w:t>
      </w:r>
      <w:r w:rsidR="00E042EE" w:rsidRPr="00E371D6">
        <w:rPr>
          <w:rFonts w:ascii="Times New Roman" w:hAnsi="Times New Roman" w:cs="Times New Roman"/>
          <w:sz w:val="24"/>
          <w:szCs w:val="24"/>
        </w:rPr>
        <w:t>.</w:t>
      </w:r>
      <w:r w:rsidR="006F2EAB">
        <w:rPr>
          <w:rFonts w:ascii="Times New Roman" w:hAnsi="Times New Roman" w:cs="Times New Roman"/>
          <w:sz w:val="24"/>
          <w:szCs w:val="24"/>
        </w:rPr>
        <w:t xml:space="preserve"> </w:t>
      </w:r>
      <w:r w:rsidR="00540FB1" w:rsidRPr="00E371D6">
        <w:rPr>
          <w:rFonts w:ascii="Times New Roman" w:hAnsi="Times New Roman" w:cs="Times New Roman"/>
          <w:sz w:val="24"/>
          <w:szCs w:val="24"/>
        </w:rPr>
        <w:t>Odeh</w:t>
      </w:r>
      <w:r w:rsidR="006F2EAB">
        <w:rPr>
          <w:rFonts w:ascii="Times New Roman" w:hAnsi="Times New Roman" w:cs="Times New Roman"/>
          <w:sz w:val="24"/>
          <w:szCs w:val="24"/>
        </w:rPr>
        <w:t xml:space="preserve"> Mhairat </w:t>
      </w:r>
      <w:r w:rsidR="00540FB1" w:rsidRPr="00E371D6">
        <w:rPr>
          <w:rFonts w:ascii="Times New Roman" w:hAnsi="Times New Roman" w:cs="Times New Roman"/>
          <w:sz w:val="24"/>
          <w:szCs w:val="24"/>
        </w:rPr>
        <w:t xml:space="preserve">for his endless support and coordinating all the tasks required to accomplish this document and </w:t>
      </w:r>
      <w:r w:rsidR="002D0B45" w:rsidRPr="00E371D6">
        <w:rPr>
          <w:rFonts w:ascii="Times New Roman" w:hAnsi="Times New Roman" w:cs="Times New Roman"/>
          <w:sz w:val="24"/>
          <w:szCs w:val="24"/>
        </w:rPr>
        <w:t>all of the following staff and partners who</w:t>
      </w:r>
      <w:r w:rsidR="00B075B5" w:rsidRPr="00E371D6">
        <w:rPr>
          <w:rFonts w:ascii="Times New Roman" w:hAnsi="Times New Roman" w:cs="Times New Roman"/>
          <w:sz w:val="24"/>
          <w:szCs w:val="24"/>
        </w:rPr>
        <w:t xml:space="preserve"> participate in Preparing</w:t>
      </w:r>
      <w:r w:rsidR="00540FB1" w:rsidRPr="00E371D6">
        <w:rPr>
          <w:rFonts w:ascii="Times New Roman" w:hAnsi="Times New Roman" w:cs="Times New Roman"/>
          <w:sz w:val="24"/>
          <w:szCs w:val="24"/>
        </w:rPr>
        <w:t xml:space="preserve"> /</w:t>
      </w:r>
      <w:r w:rsidR="0099349F" w:rsidRPr="00E371D6">
        <w:rPr>
          <w:rFonts w:ascii="Times New Roman" w:hAnsi="Times New Roman" w:cs="Times New Roman"/>
          <w:sz w:val="24"/>
          <w:szCs w:val="24"/>
        </w:rPr>
        <w:t xml:space="preserve">developing and reviewing </w:t>
      </w:r>
      <w:r w:rsidR="00B075B5" w:rsidRPr="00E371D6">
        <w:rPr>
          <w:rFonts w:ascii="Times New Roman" w:hAnsi="Times New Roman" w:cs="Times New Roman"/>
          <w:sz w:val="24"/>
          <w:szCs w:val="24"/>
        </w:rPr>
        <w:t xml:space="preserve">this </w:t>
      </w:r>
      <w:r w:rsidR="006B49A1" w:rsidRPr="00E371D6">
        <w:rPr>
          <w:rFonts w:ascii="Times New Roman" w:hAnsi="Times New Roman" w:cs="Times New Roman"/>
          <w:sz w:val="24"/>
          <w:szCs w:val="24"/>
        </w:rPr>
        <w:t>document.</w:t>
      </w:r>
    </w:p>
    <w:p w14:paraId="7334BDF6" w14:textId="793C088C" w:rsidR="002D0B45" w:rsidRDefault="006F24A6" w:rsidP="00BD19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</w:rPr>
        <w:t>Developed, Prepared</w:t>
      </w:r>
      <w:r w:rsidR="00BD1965" w:rsidRPr="00E371D6">
        <w:rPr>
          <w:rFonts w:ascii="Times New Roman" w:hAnsi="Times New Roman" w:cs="Times New Roman"/>
          <w:b/>
          <w:bCs/>
          <w:sz w:val="24"/>
          <w:szCs w:val="24"/>
        </w:rPr>
        <w:t xml:space="preserve"> and Reviewed </w:t>
      </w:r>
      <w:r w:rsidR="00483928" w:rsidRPr="00E371D6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14:paraId="496872B7" w14:textId="77777777" w:rsidR="006F24A6" w:rsidRPr="00E371D6" w:rsidRDefault="006F24A6" w:rsidP="00BD19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609"/>
        <w:gridCol w:w="2673"/>
      </w:tblGrid>
      <w:tr w:rsidR="00EC0A53" w:rsidRPr="00E371D6" w14:paraId="12289985" w14:textId="77777777" w:rsidTr="00E371D6">
        <w:tc>
          <w:tcPr>
            <w:tcW w:w="2628" w:type="dxa"/>
            <w:shd w:val="clear" w:color="auto" w:fill="244061"/>
          </w:tcPr>
          <w:p w14:paraId="4705A322" w14:textId="77777777" w:rsidR="00662899" w:rsidRPr="00E371D6" w:rsidRDefault="00662899" w:rsidP="00E37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3609" w:type="dxa"/>
            <w:shd w:val="clear" w:color="auto" w:fill="244061"/>
          </w:tcPr>
          <w:p w14:paraId="3E502239" w14:textId="77777777" w:rsidR="00662899" w:rsidRPr="00E371D6" w:rsidRDefault="00662899" w:rsidP="00E37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673" w:type="dxa"/>
            <w:shd w:val="clear" w:color="auto" w:fill="244061"/>
          </w:tcPr>
          <w:p w14:paraId="233DBA81" w14:textId="77777777" w:rsidR="00662899" w:rsidRPr="00E371D6" w:rsidRDefault="00662899" w:rsidP="00E37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 xml:space="preserve">Organization </w:t>
            </w:r>
          </w:p>
        </w:tc>
      </w:tr>
      <w:tr w:rsidR="001627A5" w:rsidRPr="00E371D6" w14:paraId="1F0A0FAB" w14:textId="77777777" w:rsidTr="00E371D6">
        <w:tc>
          <w:tcPr>
            <w:tcW w:w="2628" w:type="dxa"/>
            <w:shd w:val="clear" w:color="auto" w:fill="auto"/>
          </w:tcPr>
          <w:p w14:paraId="3A962EB3" w14:textId="0F20CC23" w:rsidR="00662899" w:rsidRPr="00E371D6" w:rsidRDefault="00662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Dr</w:t>
            </w:r>
            <w:r w:rsidR="00212250">
              <w:rPr>
                <w:rFonts w:ascii="Times New Roman" w:hAnsi="Times New Roman" w:cs="Times New Roman"/>
              </w:rPr>
              <w:t>.</w:t>
            </w:r>
            <w:r w:rsidR="006F2EAB">
              <w:rPr>
                <w:rFonts w:ascii="Times New Roman" w:hAnsi="Times New Roman" w:cs="Times New Roman"/>
              </w:rPr>
              <w:t xml:space="preserve"> </w:t>
            </w:r>
            <w:r w:rsidR="00212250">
              <w:rPr>
                <w:rFonts w:ascii="Times New Roman" w:hAnsi="Times New Roman" w:cs="Times New Roman"/>
              </w:rPr>
              <w:t>S</w:t>
            </w:r>
            <w:r w:rsidR="00212250" w:rsidRPr="00E371D6">
              <w:rPr>
                <w:rFonts w:ascii="Times New Roman" w:hAnsi="Times New Roman" w:cs="Times New Roman"/>
              </w:rPr>
              <w:t xml:space="preserve">afa </w:t>
            </w:r>
            <w:r w:rsidRPr="00E371D6">
              <w:rPr>
                <w:rFonts w:ascii="Times New Roman" w:hAnsi="Times New Roman" w:cs="Times New Roman"/>
              </w:rPr>
              <w:t xml:space="preserve">A Al Ashram </w:t>
            </w:r>
          </w:p>
        </w:tc>
        <w:tc>
          <w:tcPr>
            <w:tcW w:w="3609" w:type="dxa"/>
            <w:shd w:val="clear" w:color="auto" w:fill="auto"/>
          </w:tcPr>
          <w:p w14:paraId="2E8A6963" w14:textId="77777777" w:rsidR="00662899" w:rsidRPr="00E371D6" w:rsidRDefault="00662899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Director of Specialization Department</w:t>
            </w:r>
          </w:p>
        </w:tc>
        <w:tc>
          <w:tcPr>
            <w:tcW w:w="2673" w:type="dxa"/>
            <w:shd w:val="clear" w:color="auto" w:fill="auto"/>
          </w:tcPr>
          <w:p w14:paraId="0EF9C512" w14:textId="77777777" w:rsidR="00662899" w:rsidRPr="00E371D6" w:rsidRDefault="00662899" w:rsidP="00E371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 xml:space="preserve">Jordanian Nursing Council </w:t>
            </w:r>
          </w:p>
        </w:tc>
      </w:tr>
      <w:tr w:rsidR="001627A5" w:rsidRPr="00E371D6" w14:paraId="410E5D5D" w14:textId="77777777" w:rsidTr="00E371D6">
        <w:tc>
          <w:tcPr>
            <w:tcW w:w="2628" w:type="dxa"/>
            <w:shd w:val="clear" w:color="auto" w:fill="auto"/>
          </w:tcPr>
          <w:p w14:paraId="6007DB93" w14:textId="77777777" w:rsidR="00662899" w:rsidRPr="00E371D6" w:rsidRDefault="00540FB1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Maha</w:t>
            </w:r>
            <w:r w:rsidR="006F2EAB">
              <w:rPr>
                <w:rFonts w:ascii="Times New Roman" w:hAnsi="Times New Roman" w:cs="Times New Roman"/>
              </w:rPr>
              <w:t xml:space="preserve"> </w:t>
            </w:r>
            <w:r w:rsidRPr="00E371D6">
              <w:rPr>
                <w:rFonts w:ascii="Times New Roman" w:hAnsi="Times New Roman" w:cs="Times New Roman"/>
              </w:rPr>
              <w:t>Alaa-Eddin</w:t>
            </w:r>
            <w:r w:rsidR="006F2EAB">
              <w:rPr>
                <w:rFonts w:ascii="Times New Roman" w:hAnsi="Times New Roman" w:cs="Times New Roman"/>
              </w:rPr>
              <w:t xml:space="preserve"> </w:t>
            </w:r>
            <w:r w:rsidRPr="00E371D6">
              <w:rPr>
                <w:rFonts w:ascii="Times New Roman" w:hAnsi="Times New Roman" w:cs="Times New Roman"/>
              </w:rPr>
              <w:t>Soufan</w:t>
            </w:r>
          </w:p>
        </w:tc>
        <w:tc>
          <w:tcPr>
            <w:tcW w:w="3609" w:type="dxa"/>
            <w:shd w:val="clear" w:color="auto" w:fill="auto"/>
          </w:tcPr>
          <w:p w14:paraId="287F890B" w14:textId="77777777" w:rsidR="00662899" w:rsidRPr="00E371D6" w:rsidRDefault="0025306E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 xml:space="preserve">Medical laboratory Technician </w:t>
            </w:r>
          </w:p>
        </w:tc>
        <w:tc>
          <w:tcPr>
            <w:tcW w:w="2673" w:type="dxa"/>
            <w:shd w:val="clear" w:color="auto" w:fill="auto"/>
          </w:tcPr>
          <w:p w14:paraId="3FB94164" w14:textId="77777777" w:rsidR="00662899" w:rsidRPr="00E371D6" w:rsidRDefault="00BD1965" w:rsidP="00E371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 xml:space="preserve">Ministry of Health </w:t>
            </w:r>
          </w:p>
        </w:tc>
      </w:tr>
      <w:tr w:rsidR="001627A5" w:rsidRPr="00E371D6" w14:paraId="0781D181" w14:textId="77777777" w:rsidTr="00E371D6">
        <w:tc>
          <w:tcPr>
            <w:tcW w:w="2628" w:type="dxa"/>
            <w:shd w:val="clear" w:color="auto" w:fill="auto"/>
          </w:tcPr>
          <w:p w14:paraId="5F208FED" w14:textId="6711F1C3" w:rsidR="00F4206E" w:rsidRPr="00E371D6" w:rsidRDefault="00540F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 xml:space="preserve">Mays Mustafa </w:t>
            </w:r>
            <w:r w:rsidR="00212250">
              <w:rPr>
                <w:rFonts w:ascii="Times New Roman" w:hAnsi="Times New Roman" w:cs="Times New Roman"/>
              </w:rPr>
              <w:t>S</w:t>
            </w:r>
            <w:r w:rsidR="00212250" w:rsidRPr="00E371D6">
              <w:rPr>
                <w:rFonts w:ascii="Times New Roman" w:hAnsi="Times New Roman" w:cs="Times New Roman"/>
              </w:rPr>
              <w:t>hafiq</w:t>
            </w:r>
            <w:r w:rsidR="00212250">
              <w:rPr>
                <w:rFonts w:ascii="Times New Roman" w:hAnsi="Times New Roman" w:cs="Times New Roman"/>
              </w:rPr>
              <w:t xml:space="preserve"> </w:t>
            </w:r>
            <w:r w:rsidRPr="00E371D6">
              <w:rPr>
                <w:rFonts w:ascii="Times New Roman" w:hAnsi="Times New Roman" w:cs="Times New Roman"/>
              </w:rPr>
              <w:t>Anabtawi</w:t>
            </w:r>
          </w:p>
        </w:tc>
        <w:tc>
          <w:tcPr>
            <w:tcW w:w="3609" w:type="dxa"/>
            <w:shd w:val="clear" w:color="auto" w:fill="auto"/>
          </w:tcPr>
          <w:p w14:paraId="7F3E5A73" w14:textId="77777777" w:rsidR="00F4206E" w:rsidRPr="00E371D6" w:rsidRDefault="0025306E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 xml:space="preserve">Medical laboratory Specialist </w:t>
            </w:r>
          </w:p>
        </w:tc>
        <w:tc>
          <w:tcPr>
            <w:tcW w:w="2673" w:type="dxa"/>
            <w:shd w:val="clear" w:color="auto" w:fill="auto"/>
          </w:tcPr>
          <w:p w14:paraId="1620E870" w14:textId="77777777" w:rsidR="00F4206E" w:rsidRPr="00E371D6" w:rsidRDefault="00BD1965" w:rsidP="00E371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Ministry of Health</w:t>
            </w:r>
          </w:p>
        </w:tc>
      </w:tr>
      <w:tr w:rsidR="001627A5" w:rsidRPr="00E371D6" w14:paraId="7233ED3B" w14:textId="77777777" w:rsidTr="00E371D6">
        <w:tc>
          <w:tcPr>
            <w:tcW w:w="2628" w:type="dxa"/>
            <w:shd w:val="clear" w:color="auto" w:fill="auto"/>
          </w:tcPr>
          <w:p w14:paraId="1A4EF9EA" w14:textId="66D2C8D0" w:rsidR="0025306E" w:rsidRPr="00E371D6" w:rsidRDefault="0025306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Jamil</w:t>
            </w:r>
            <w:r w:rsidR="00474846" w:rsidRPr="00E371D6">
              <w:rPr>
                <w:rFonts w:ascii="Times New Roman" w:hAnsi="Times New Roman" w:cs="Times New Roman"/>
              </w:rPr>
              <w:t xml:space="preserve"> Ibrahim </w:t>
            </w:r>
            <w:r w:rsidR="00212250">
              <w:rPr>
                <w:rFonts w:ascii="Times New Roman" w:hAnsi="Times New Roman" w:cs="Times New Roman"/>
              </w:rPr>
              <w:t>A</w:t>
            </w:r>
            <w:r w:rsidR="00212250" w:rsidRPr="00E371D6">
              <w:rPr>
                <w:rFonts w:ascii="Times New Roman" w:hAnsi="Times New Roman" w:cs="Times New Roman"/>
              </w:rPr>
              <w:t xml:space="preserve">bu </w:t>
            </w:r>
            <w:r w:rsidR="00212250">
              <w:rPr>
                <w:rFonts w:ascii="Times New Roman" w:hAnsi="Times New Roman" w:cs="Times New Roman"/>
              </w:rPr>
              <w:t>H</w:t>
            </w:r>
            <w:r w:rsidR="00212250" w:rsidRPr="00E371D6">
              <w:rPr>
                <w:rFonts w:ascii="Times New Roman" w:hAnsi="Times New Roman" w:cs="Times New Roman"/>
              </w:rPr>
              <w:t>ammad</w:t>
            </w:r>
          </w:p>
          <w:p w14:paraId="62D63463" w14:textId="77777777" w:rsidR="00F4206E" w:rsidRPr="00E371D6" w:rsidRDefault="00F4206E" w:rsidP="00E371D6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shd w:val="clear" w:color="auto" w:fill="auto"/>
          </w:tcPr>
          <w:p w14:paraId="4EA4A483" w14:textId="77777777" w:rsidR="00F4206E" w:rsidRPr="00E371D6" w:rsidRDefault="0025306E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Quality officer</w:t>
            </w:r>
          </w:p>
        </w:tc>
        <w:tc>
          <w:tcPr>
            <w:tcW w:w="2673" w:type="dxa"/>
            <w:shd w:val="clear" w:color="auto" w:fill="auto"/>
          </w:tcPr>
          <w:p w14:paraId="1D481AAC" w14:textId="77777777" w:rsidR="00F4206E" w:rsidRPr="00E371D6" w:rsidRDefault="00BD1965" w:rsidP="00E371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Ministry of Health</w:t>
            </w:r>
          </w:p>
        </w:tc>
      </w:tr>
      <w:tr w:rsidR="001627A5" w:rsidRPr="00E371D6" w14:paraId="57DF058F" w14:textId="77777777" w:rsidTr="00E371D6">
        <w:tc>
          <w:tcPr>
            <w:tcW w:w="2628" w:type="dxa"/>
            <w:shd w:val="clear" w:color="auto" w:fill="auto"/>
          </w:tcPr>
          <w:p w14:paraId="4D20EBD7" w14:textId="77777777" w:rsidR="00BD1965" w:rsidRPr="00E371D6" w:rsidRDefault="00BD1965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Najwa Ibrahim said banymustafa</w:t>
            </w:r>
          </w:p>
          <w:p w14:paraId="0304773E" w14:textId="77777777" w:rsidR="00BD1965" w:rsidRPr="00E371D6" w:rsidRDefault="00BD1965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shd w:val="clear" w:color="auto" w:fill="auto"/>
          </w:tcPr>
          <w:p w14:paraId="5D5F3AB9" w14:textId="77777777" w:rsidR="00BD1965" w:rsidRPr="00E371D6" w:rsidRDefault="00BD1965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 xml:space="preserve">Registered nurse /CPHQ Consultant </w:t>
            </w:r>
          </w:p>
          <w:p w14:paraId="295CA3B4" w14:textId="77777777" w:rsidR="00BD1965" w:rsidRPr="00E371D6" w:rsidRDefault="00BD1965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shd w:val="clear" w:color="auto" w:fill="auto"/>
          </w:tcPr>
          <w:p w14:paraId="6200E85C" w14:textId="77777777" w:rsidR="00BD1965" w:rsidRPr="00E371D6" w:rsidRDefault="00BD1965" w:rsidP="00E371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Ministry of Health</w:t>
            </w:r>
          </w:p>
        </w:tc>
      </w:tr>
    </w:tbl>
    <w:p w14:paraId="21E52D9F" w14:textId="77777777" w:rsidR="00E70922" w:rsidRPr="00E371D6" w:rsidRDefault="00E70922" w:rsidP="00E7092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13EB19" w14:textId="77777777" w:rsidR="00E70922" w:rsidRPr="00E371D6" w:rsidRDefault="00E70922" w:rsidP="006B49A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71D6">
        <w:rPr>
          <w:rFonts w:ascii="Times New Roman" w:hAnsi="Times New Roman" w:cs="Times New Roman"/>
          <w:b/>
          <w:bCs/>
        </w:rPr>
        <w:t xml:space="preserve">Supervised by Civil Service Bureau staff </w:t>
      </w:r>
    </w:p>
    <w:p w14:paraId="472F2314" w14:textId="77777777" w:rsidR="0099349F" w:rsidRPr="00E371D6" w:rsidRDefault="0099349F" w:rsidP="006B49A1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609"/>
        <w:gridCol w:w="2673"/>
      </w:tblGrid>
      <w:tr w:rsidR="00EC0A53" w:rsidRPr="00E371D6" w14:paraId="24234EDB" w14:textId="77777777" w:rsidTr="00E371D6">
        <w:tc>
          <w:tcPr>
            <w:tcW w:w="2628" w:type="dxa"/>
            <w:shd w:val="clear" w:color="auto" w:fill="244061"/>
          </w:tcPr>
          <w:p w14:paraId="76619FFD" w14:textId="77777777" w:rsidR="0099349F" w:rsidRPr="00E371D6" w:rsidRDefault="0099349F" w:rsidP="00E371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3609" w:type="dxa"/>
            <w:shd w:val="clear" w:color="auto" w:fill="244061"/>
          </w:tcPr>
          <w:p w14:paraId="1A439211" w14:textId="77777777" w:rsidR="0099349F" w:rsidRPr="00E371D6" w:rsidRDefault="0099349F" w:rsidP="00E371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673" w:type="dxa"/>
            <w:shd w:val="clear" w:color="auto" w:fill="244061"/>
          </w:tcPr>
          <w:p w14:paraId="2D47520C" w14:textId="77777777" w:rsidR="0099349F" w:rsidRPr="00E371D6" w:rsidRDefault="0099349F" w:rsidP="00E371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 xml:space="preserve">Organization </w:t>
            </w:r>
          </w:p>
        </w:tc>
      </w:tr>
      <w:tr w:rsidR="006A18BE" w:rsidRPr="00E371D6" w14:paraId="45B10E22" w14:textId="77777777" w:rsidTr="00E371D6">
        <w:tc>
          <w:tcPr>
            <w:tcW w:w="2628" w:type="dxa"/>
            <w:shd w:val="clear" w:color="auto" w:fill="auto"/>
            <w:vAlign w:val="center"/>
          </w:tcPr>
          <w:p w14:paraId="7994FFBF" w14:textId="77777777" w:rsidR="006A18BE" w:rsidRPr="00E371D6" w:rsidRDefault="006A18BE" w:rsidP="00E371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 xml:space="preserve">Sofian Y </w:t>
            </w:r>
            <w:r w:rsidR="00E042EE" w:rsidRPr="00E371D6">
              <w:rPr>
                <w:rFonts w:ascii="Times New Roman" w:hAnsi="Times New Roman" w:cs="Times New Roman"/>
                <w:b/>
                <w:bCs/>
              </w:rPr>
              <w:t>Shatanawi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4243A92" w14:textId="77777777" w:rsidR="006A18BE" w:rsidRPr="00E371D6" w:rsidRDefault="006A18BE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Competitive Exam Director</w:t>
            </w:r>
          </w:p>
        </w:tc>
        <w:tc>
          <w:tcPr>
            <w:tcW w:w="2673" w:type="dxa"/>
            <w:shd w:val="clear" w:color="auto" w:fill="auto"/>
          </w:tcPr>
          <w:p w14:paraId="5CE7DA5D" w14:textId="77777777" w:rsidR="006A18BE" w:rsidRPr="00E371D6" w:rsidRDefault="006A18BE" w:rsidP="00E37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Civil service bureau</w:t>
            </w:r>
          </w:p>
        </w:tc>
      </w:tr>
      <w:tr w:rsidR="0055542D" w:rsidRPr="00E371D6" w14:paraId="643EE88A" w14:textId="77777777" w:rsidTr="00E371D6">
        <w:tc>
          <w:tcPr>
            <w:tcW w:w="2628" w:type="dxa"/>
            <w:shd w:val="clear" w:color="auto" w:fill="auto"/>
            <w:vAlign w:val="center"/>
          </w:tcPr>
          <w:p w14:paraId="3477FADB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>Arwa Al Omari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9DF687D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The Head of Section of Measurement and Evaluation</w:t>
            </w:r>
          </w:p>
        </w:tc>
        <w:tc>
          <w:tcPr>
            <w:tcW w:w="2673" w:type="dxa"/>
            <w:shd w:val="clear" w:color="auto" w:fill="auto"/>
          </w:tcPr>
          <w:p w14:paraId="0AB887D0" w14:textId="77777777" w:rsidR="0055542D" w:rsidRPr="00E371D6" w:rsidRDefault="0055542D" w:rsidP="00E37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Civil service bureau</w:t>
            </w:r>
          </w:p>
        </w:tc>
      </w:tr>
      <w:tr w:rsidR="0055542D" w:rsidRPr="00E371D6" w14:paraId="798A937B" w14:textId="77777777" w:rsidTr="00E371D6">
        <w:tc>
          <w:tcPr>
            <w:tcW w:w="2628" w:type="dxa"/>
            <w:shd w:val="clear" w:color="auto" w:fill="auto"/>
            <w:vAlign w:val="center"/>
          </w:tcPr>
          <w:p w14:paraId="5C6BD5E4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>Mohammad M Abu Orouq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FF96AEA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Measurement and Evaluation Assistant</w:t>
            </w:r>
          </w:p>
        </w:tc>
        <w:tc>
          <w:tcPr>
            <w:tcW w:w="2673" w:type="dxa"/>
            <w:shd w:val="clear" w:color="auto" w:fill="auto"/>
          </w:tcPr>
          <w:p w14:paraId="0E8759BE" w14:textId="77777777" w:rsidR="0055542D" w:rsidRPr="00E371D6" w:rsidRDefault="0055542D" w:rsidP="00E37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Civil service bureau</w:t>
            </w:r>
          </w:p>
        </w:tc>
      </w:tr>
      <w:tr w:rsidR="0055542D" w:rsidRPr="00E371D6" w14:paraId="17D9448A" w14:textId="77777777" w:rsidTr="00E371D6">
        <w:tc>
          <w:tcPr>
            <w:tcW w:w="2628" w:type="dxa"/>
            <w:shd w:val="clear" w:color="auto" w:fill="auto"/>
            <w:vAlign w:val="center"/>
          </w:tcPr>
          <w:p w14:paraId="5448BE22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>D. Mousa M Kofahi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5B30049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Measurement and evaluation specialist</w:t>
            </w:r>
          </w:p>
        </w:tc>
        <w:tc>
          <w:tcPr>
            <w:tcW w:w="2673" w:type="dxa"/>
            <w:shd w:val="clear" w:color="auto" w:fill="auto"/>
          </w:tcPr>
          <w:p w14:paraId="3F1EB381" w14:textId="77777777" w:rsidR="0055542D" w:rsidRPr="00E371D6" w:rsidRDefault="0055542D" w:rsidP="00E37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Civil service bureau</w:t>
            </w:r>
          </w:p>
        </w:tc>
      </w:tr>
      <w:tr w:rsidR="0055542D" w:rsidRPr="00E371D6" w14:paraId="0E2B25B7" w14:textId="77777777" w:rsidTr="00E371D6">
        <w:tc>
          <w:tcPr>
            <w:tcW w:w="2628" w:type="dxa"/>
            <w:shd w:val="clear" w:color="auto" w:fill="auto"/>
            <w:vAlign w:val="center"/>
          </w:tcPr>
          <w:p w14:paraId="05273276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71D6">
              <w:rPr>
                <w:rFonts w:ascii="Times New Roman" w:hAnsi="Times New Roman" w:cs="Times New Roman"/>
                <w:b/>
                <w:bCs/>
              </w:rPr>
              <w:t>Dr. Mohammed Al Moqusqus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BC7818E" w14:textId="77777777" w:rsidR="0055542D" w:rsidRPr="00E371D6" w:rsidRDefault="0055542D" w:rsidP="00E371D6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Measurement and evaluation specialist</w:t>
            </w:r>
          </w:p>
        </w:tc>
        <w:tc>
          <w:tcPr>
            <w:tcW w:w="2673" w:type="dxa"/>
            <w:shd w:val="clear" w:color="auto" w:fill="auto"/>
          </w:tcPr>
          <w:p w14:paraId="3FC1F044" w14:textId="77777777" w:rsidR="0055542D" w:rsidRPr="00E371D6" w:rsidRDefault="0055542D" w:rsidP="00E37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371D6">
              <w:rPr>
                <w:rFonts w:ascii="Times New Roman" w:hAnsi="Times New Roman" w:cs="Times New Roman"/>
              </w:rPr>
              <w:t>Civil service bureau</w:t>
            </w:r>
          </w:p>
        </w:tc>
      </w:tr>
    </w:tbl>
    <w:p w14:paraId="1273DFF3" w14:textId="77777777" w:rsidR="0099349F" w:rsidRPr="00E371D6" w:rsidRDefault="0099349F" w:rsidP="006B49A1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3168"/>
      </w:tblGrid>
      <w:tr w:rsidR="001627A5" w:rsidRPr="00E371D6" w14:paraId="334B04E2" w14:textId="77777777" w:rsidTr="00E371D6">
        <w:tc>
          <w:tcPr>
            <w:tcW w:w="3168" w:type="dxa"/>
            <w:shd w:val="clear" w:color="auto" w:fill="auto"/>
          </w:tcPr>
          <w:p w14:paraId="0263269A" w14:textId="77777777" w:rsidR="00F408E8" w:rsidRPr="00E371D6" w:rsidRDefault="00F408E8" w:rsidP="00E3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Secretary General </w:t>
            </w:r>
          </w:p>
          <w:p w14:paraId="30CC93B3" w14:textId="77777777" w:rsidR="006B49A1" w:rsidRPr="00E371D6" w:rsidRDefault="006B49A1" w:rsidP="00E3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27A5" w:rsidRPr="00E371D6" w14:paraId="0E83CA59" w14:textId="77777777" w:rsidTr="00E371D6">
        <w:trPr>
          <w:trHeight w:val="677"/>
        </w:trPr>
        <w:tc>
          <w:tcPr>
            <w:tcW w:w="3168" w:type="dxa"/>
            <w:shd w:val="clear" w:color="auto" w:fill="auto"/>
          </w:tcPr>
          <w:p w14:paraId="60072E30" w14:textId="77777777" w:rsidR="00F408E8" w:rsidRPr="00E371D6" w:rsidRDefault="006B49A1" w:rsidP="00E371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71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Badrieh Al Bi</w:t>
            </w:r>
            <w:r w:rsidR="00F408E8" w:rsidRPr="00E371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lbisi</w:t>
            </w:r>
          </w:p>
        </w:tc>
      </w:tr>
    </w:tbl>
    <w:p w14:paraId="70F662D0" w14:textId="77777777" w:rsidR="0036670E" w:rsidRPr="00E371D6" w:rsidRDefault="0036670E" w:rsidP="00366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9C564" w14:textId="77777777" w:rsidR="0036670E" w:rsidRPr="00E371D6" w:rsidRDefault="0036670E" w:rsidP="00366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662AC" w14:textId="77777777" w:rsidR="00F4206E" w:rsidRPr="00E371D6" w:rsidRDefault="00F4206E" w:rsidP="00366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E5BAA" w14:textId="77777777" w:rsidR="0036670E" w:rsidRPr="00E371D6" w:rsidRDefault="0036670E" w:rsidP="003667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F5D6E" w14:textId="77777777" w:rsidR="00835CD8" w:rsidRPr="00E371D6" w:rsidRDefault="00835CD8" w:rsidP="0036670E">
      <w:pPr>
        <w:spacing w:after="0" w:line="360" w:lineRule="auto"/>
        <w:ind w:left="-357"/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Introduction</w:t>
      </w:r>
    </w:p>
    <w:p w14:paraId="7A90022D" w14:textId="77777777" w:rsidR="00EF1C4B" w:rsidRPr="00E371D6" w:rsidRDefault="003C084E" w:rsidP="00F4206E">
      <w:pPr>
        <w:spacing w:before="120" w:after="120"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  <w:proofErr w:type="gramStart"/>
      <w:r w:rsidRPr="00E371D6">
        <w:rPr>
          <w:rFonts w:ascii="Times New Roman" w:hAnsi="Times New Roman" w:cs="Times New Roman"/>
          <w:sz w:val="24"/>
          <w:szCs w:val="24"/>
        </w:rPr>
        <w:t xml:space="preserve">Complementing the efforts of the Bureau </w:t>
      </w:r>
      <w:r w:rsidR="00B83F34" w:rsidRPr="00E371D6">
        <w:rPr>
          <w:rFonts w:ascii="Times New Roman" w:hAnsi="Times New Roman" w:cs="Times New Roman"/>
          <w:sz w:val="24"/>
          <w:szCs w:val="24"/>
        </w:rPr>
        <w:t xml:space="preserve">to meet </w:t>
      </w:r>
      <w:r w:rsidRPr="00E371D6">
        <w:rPr>
          <w:rFonts w:ascii="Times New Roman" w:hAnsi="Times New Roman" w:cs="Times New Roman"/>
          <w:sz w:val="24"/>
          <w:szCs w:val="24"/>
        </w:rPr>
        <w:t xml:space="preserve">its vision in developing the </w:t>
      </w:r>
      <w:r w:rsidR="006B49A1" w:rsidRPr="00E371D6">
        <w:rPr>
          <w:rFonts w:ascii="Times New Roman" w:hAnsi="Times New Roman" w:cs="Times New Roman"/>
          <w:sz w:val="24"/>
          <w:szCs w:val="24"/>
        </w:rPr>
        <w:t xml:space="preserve">professions and </w:t>
      </w:r>
      <w:r w:rsidRPr="00E371D6">
        <w:rPr>
          <w:rFonts w:ascii="Times New Roman" w:hAnsi="Times New Roman" w:cs="Times New Roman"/>
          <w:sz w:val="24"/>
          <w:szCs w:val="24"/>
        </w:rPr>
        <w:t>employ</w:t>
      </w:r>
      <w:r w:rsidR="00847332" w:rsidRPr="00E371D6">
        <w:rPr>
          <w:rFonts w:ascii="Times New Roman" w:hAnsi="Times New Roman" w:cs="Times New Roman"/>
          <w:sz w:val="24"/>
          <w:szCs w:val="24"/>
        </w:rPr>
        <w:t>ee in civil cervices and raising the capacity building to reach to excellence in leading human</w:t>
      </w:r>
      <w:r w:rsidR="006F2EAB">
        <w:rPr>
          <w:rFonts w:ascii="Times New Roman" w:hAnsi="Times New Roman" w:cs="Times New Roman"/>
          <w:sz w:val="24"/>
          <w:szCs w:val="24"/>
        </w:rPr>
        <w:t xml:space="preserve"> </w:t>
      </w:r>
      <w:r w:rsidR="00B83F34" w:rsidRPr="00E371D6">
        <w:rPr>
          <w:rFonts w:ascii="Times New Roman" w:hAnsi="Times New Roman" w:cs="Times New Roman"/>
          <w:sz w:val="24"/>
          <w:szCs w:val="24"/>
        </w:rPr>
        <w:t>resources</w:t>
      </w:r>
      <w:r w:rsidR="006B49A1" w:rsidRPr="00E371D6">
        <w:rPr>
          <w:rFonts w:ascii="Times New Roman" w:hAnsi="Times New Roman" w:cs="Times New Roman"/>
          <w:sz w:val="24"/>
          <w:szCs w:val="24"/>
        </w:rPr>
        <w:t xml:space="preserve"> to protect public</w:t>
      </w:r>
      <w:r w:rsidR="00B83F34" w:rsidRPr="00E371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3F34" w:rsidRPr="00E371D6">
        <w:rPr>
          <w:rFonts w:ascii="Times New Roman" w:hAnsi="Times New Roman" w:cs="Times New Roman"/>
          <w:sz w:val="24"/>
          <w:szCs w:val="24"/>
        </w:rPr>
        <w:t xml:space="preserve"> Bureau</w:t>
      </w:r>
      <w:r w:rsidR="007E7AFB" w:rsidRPr="00E371D6">
        <w:rPr>
          <w:rFonts w:ascii="Times New Roman" w:hAnsi="Times New Roman" w:cs="Times New Roman"/>
          <w:sz w:val="24"/>
          <w:szCs w:val="24"/>
        </w:rPr>
        <w:t xml:space="preserve"> has</w:t>
      </w:r>
      <w:r w:rsidR="00B83F34" w:rsidRPr="00E371D6">
        <w:rPr>
          <w:rFonts w:ascii="Times New Roman" w:hAnsi="Times New Roman" w:cs="Times New Roman"/>
          <w:sz w:val="24"/>
          <w:szCs w:val="24"/>
        </w:rPr>
        <w:t xml:space="preserve"> develop</w:t>
      </w:r>
      <w:r w:rsidR="007E7AFB" w:rsidRPr="00E371D6">
        <w:rPr>
          <w:rFonts w:ascii="Times New Roman" w:hAnsi="Times New Roman" w:cs="Times New Roman"/>
          <w:sz w:val="24"/>
          <w:szCs w:val="24"/>
        </w:rPr>
        <w:t>ed</w:t>
      </w:r>
      <w:r w:rsidR="006F2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206E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Laboratory </w:t>
      </w:r>
      <w:r w:rsidR="00EF1C4B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Framework:</w:t>
      </w:r>
      <w:r w:rsidR="00B83F34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</w:t>
      </w:r>
      <w:r w:rsidR="00847332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ompetencies </w:t>
      </w:r>
      <w:r w:rsidR="00B83F34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&amp; Indicators</w:t>
      </w:r>
      <w:r w:rsidR="006F2EAB">
        <w:rPr>
          <w:rFonts w:ascii="Times New Roman" w:hAnsi="Times New Roman" w:cs="Times New Roman"/>
          <w:sz w:val="24"/>
          <w:szCs w:val="24"/>
        </w:rPr>
        <w:t xml:space="preserve"> </w:t>
      </w:r>
      <w:r w:rsidR="00BC2403" w:rsidRPr="00E371D6">
        <w:rPr>
          <w:rFonts w:ascii="Times New Roman" w:hAnsi="Times New Roman" w:cs="Times New Roman"/>
          <w:sz w:val="24"/>
          <w:szCs w:val="24"/>
        </w:rPr>
        <w:t>to build</w:t>
      </w:r>
      <w:r w:rsidR="006F2EAB">
        <w:rPr>
          <w:rFonts w:ascii="Times New Roman" w:hAnsi="Times New Roman" w:cs="Times New Roman"/>
          <w:sz w:val="24"/>
          <w:szCs w:val="24"/>
        </w:rPr>
        <w:t xml:space="preserve"> </w:t>
      </w:r>
      <w:r w:rsidR="00EF1C4B" w:rsidRPr="00E371D6">
        <w:rPr>
          <w:rFonts w:ascii="Times New Roman" w:hAnsi="Times New Roman" w:cs="Times New Roman"/>
          <w:sz w:val="24"/>
          <w:szCs w:val="24"/>
        </w:rPr>
        <w:t xml:space="preserve">entry </w:t>
      </w:r>
      <w:r w:rsidR="007E7AFB" w:rsidRPr="00E371D6">
        <w:rPr>
          <w:rFonts w:ascii="Times New Roman" w:hAnsi="Times New Roman" w:cs="Times New Roman"/>
          <w:sz w:val="24"/>
          <w:szCs w:val="24"/>
        </w:rPr>
        <w:t>-</w:t>
      </w:r>
      <w:r w:rsidR="00BC2403" w:rsidRPr="00E371D6">
        <w:rPr>
          <w:rFonts w:ascii="Times New Roman" w:hAnsi="Times New Roman" w:cs="Times New Roman"/>
          <w:sz w:val="24"/>
          <w:szCs w:val="24"/>
        </w:rPr>
        <w:t>exams for</w:t>
      </w:r>
      <w:r w:rsidR="006F2EAB">
        <w:rPr>
          <w:rFonts w:ascii="Times New Roman" w:hAnsi="Times New Roman" w:cs="Times New Roman"/>
          <w:sz w:val="24"/>
          <w:szCs w:val="24"/>
        </w:rPr>
        <w:t xml:space="preserve"> </w:t>
      </w:r>
      <w:r w:rsidR="00F4206E" w:rsidRPr="00E371D6">
        <w:rPr>
          <w:rFonts w:ascii="Times New Roman" w:hAnsi="Times New Roman" w:cs="Times New Roman"/>
          <w:sz w:val="24"/>
          <w:szCs w:val="24"/>
        </w:rPr>
        <w:t xml:space="preserve">lab technician and assistant </w:t>
      </w:r>
      <w:r w:rsidR="00EF1C4B" w:rsidRPr="00E371D6">
        <w:rPr>
          <w:rFonts w:ascii="Times New Roman" w:hAnsi="Times New Roman" w:cs="Times New Roman"/>
          <w:sz w:val="24"/>
          <w:szCs w:val="24"/>
        </w:rPr>
        <w:t>in</w:t>
      </w:r>
      <w:r w:rsidR="00847332" w:rsidRPr="00E371D6">
        <w:rPr>
          <w:rFonts w:ascii="Times New Roman" w:hAnsi="Times New Roman" w:cs="Times New Roman"/>
          <w:sz w:val="24"/>
          <w:szCs w:val="24"/>
        </w:rPr>
        <w:t xml:space="preserve"> civil </w:t>
      </w:r>
      <w:r w:rsidR="00B83F34" w:rsidRPr="00E371D6">
        <w:rPr>
          <w:rFonts w:ascii="Times New Roman" w:hAnsi="Times New Roman" w:cs="Times New Roman"/>
          <w:sz w:val="24"/>
          <w:szCs w:val="24"/>
        </w:rPr>
        <w:t>services</w:t>
      </w:r>
      <w:r w:rsidR="007E7AFB" w:rsidRPr="00E371D6">
        <w:rPr>
          <w:rFonts w:ascii="Times New Roman" w:hAnsi="Times New Roman" w:cs="Times New Roman"/>
          <w:sz w:val="24"/>
          <w:szCs w:val="24"/>
        </w:rPr>
        <w:t>, provide</w:t>
      </w:r>
      <w:r w:rsidR="00004FEF" w:rsidRPr="00E371D6">
        <w:rPr>
          <w:rFonts w:ascii="Times New Roman" w:hAnsi="Times New Roman" w:cs="Times New Roman"/>
          <w:sz w:val="24"/>
          <w:szCs w:val="24"/>
        </w:rPr>
        <w:t xml:space="preserve"> framework</w:t>
      </w:r>
      <w:r w:rsidR="00EF1C4B" w:rsidRPr="00E371D6">
        <w:rPr>
          <w:rFonts w:ascii="Times New Roman" w:hAnsi="Times New Roman" w:cs="Times New Roman"/>
          <w:sz w:val="24"/>
          <w:szCs w:val="24"/>
        </w:rPr>
        <w:t xml:space="preserve"> to</w:t>
      </w:r>
      <w:r w:rsidR="003726E3" w:rsidRPr="00E371D6">
        <w:rPr>
          <w:rFonts w:ascii="Times New Roman" w:hAnsi="Times New Roman" w:cs="Times New Roman"/>
          <w:sz w:val="24"/>
          <w:szCs w:val="24"/>
        </w:rPr>
        <w:t xml:space="preserve"> managers in civil sectors </w:t>
      </w:r>
      <w:r w:rsidR="00004FEF" w:rsidRPr="00E371D6">
        <w:rPr>
          <w:rFonts w:ascii="Times New Roman" w:hAnsi="Times New Roman" w:cs="Times New Roman"/>
          <w:sz w:val="24"/>
          <w:szCs w:val="24"/>
        </w:rPr>
        <w:t>to build</w:t>
      </w:r>
      <w:r w:rsidR="006B49A1" w:rsidRPr="00E371D6">
        <w:rPr>
          <w:rFonts w:ascii="Times New Roman" w:hAnsi="Times New Roman" w:cs="Times New Roman"/>
          <w:sz w:val="24"/>
          <w:szCs w:val="24"/>
        </w:rPr>
        <w:t xml:space="preserve"> job description</w:t>
      </w:r>
      <w:r w:rsidR="00EF1C4B" w:rsidRPr="00E371D6">
        <w:rPr>
          <w:rFonts w:ascii="Times New Roman" w:hAnsi="Times New Roman" w:cs="Times New Roman"/>
          <w:sz w:val="24"/>
          <w:szCs w:val="24"/>
        </w:rPr>
        <w:t>, provid</w:t>
      </w:r>
      <w:r w:rsidR="00004FEF" w:rsidRPr="00E371D6">
        <w:rPr>
          <w:rFonts w:ascii="Times New Roman" w:hAnsi="Times New Roman" w:cs="Times New Roman"/>
          <w:sz w:val="24"/>
          <w:szCs w:val="24"/>
        </w:rPr>
        <w:t>e</w:t>
      </w:r>
      <w:r w:rsidR="006F2EAB">
        <w:rPr>
          <w:rFonts w:ascii="Times New Roman" w:hAnsi="Times New Roman" w:cs="Times New Roman"/>
          <w:sz w:val="24"/>
          <w:szCs w:val="24"/>
        </w:rPr>
        <w:t xml:space="preserve"> guidance to </w:t>
      </w:r>
      <w:r w:rsidR="00F4206E" w:rsidRPr="00E371D6">
        <w:rPr>
          <w:rFonts w:ascii="Times New Roman" w:hAnsi="Times New Roman" w:cs="Times New Roman"/>
          <w:sz w:val="24"/>
          <w:szCs w:val="24"/>
        </w:rPr>
        <w:t xml:space="preserve">lab technicians and assistance </w:t>
      </w:r>
      <w:r w:rsidR="00EF1C4B" w:rsidRPr="00E371D6">
        <w:rPr>
          <w:rFonts w:ascii="Times New Roman" w:hAnsi="Times New Roman" w:cs="Times New Roman"/>
          <w:sz w:val="24"/>
          <w:szCs w:val="24"/>
        </w:rPr>
        <w:t>regarding their professional obligations, and provid</w:t>
      </w:r>
      <w:r w:rsidR="00004FEF" w:rsidRPr="00E371D6">
        <w:rPr>
          <w:rFonts w:ascii="Times New Roman" w:hAnsi="Times New Roman" w:cs="Times New Roman"/>
          <w:sz w:val="24"/>
          <w:szCs w:val="24"/>
        </w:rPr>
        <w:t>e</w:t>
      </w:r>
      <w:r w:rsidR="00EF1C4B" w:rsidRPr="00E371D6">
        <w:rPr>
          <w:rFonts w:ascii="Times New Roman" w:hAnsi="Times New Roman" w:cs="Times New Roman"/>
          <w:sz w:val="24"/>
          <w:szCs w:val="24"/>
        </w:rPr>
        <w:t xml:space="preserve"> a framework to assess professional performance and ad</w:t>
      </w:r>
      <w:r w:rsidR="003726E3" w:rsidRPr="00E371D6">
        <w:rPr>
          <w:rFonts w:ascii="Times New Roman" w:hAnsi="Times New Roman" w:cs="Times New Roman"/>
          <w:sz w:val="24"/>
          <w:szCs w:val="24"/>
        </w:rPr>
        <w:t>dress incompetence among</w:t>
      </w:r>
      <w:r w:rsidR="00F4206E" w:rsidRPr="00E371D6">
        <w:rPr>
          <w:rFonts w:ascii="Times New Roman" w:hAnsi="Times New Roman" w:cs="Times New Roman"/>
          <w:sz w:val="24"/>
          <w:szCs w:val="24"/>
        </w:rPr>
        <w:t xml:space="preserve"> them</w:t>
      </w:r>
      <w:r w:rsidR="003726E3" w:rsidRPr="00E371D6">
        <w:rPr>
          <w:rFonts w:ascii="Times New Roman" w:hAnsi="Times New Roman" w:cs="Times New Roman"/>
          <w:sz w:val="24"/>
          <w:szCs w:val="24"/>
        </w:rPr>
        <w:t>.</w:t>
      </w:r>
    </w:p>
    <w:p w14:paraId="01B0618D" w14:textId="41392D9C" w:rsidR="00847332" w:rsidRDefault="003726E3" w:rsidP="00EC6565">
      <w:pPr>
        <w:spacing w:before="120" w:after="120"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sz w:val="24"/>
          <w:szCs w:val="24"/>
        </w:rPr>
        <w:t>This framewor</w:t>
      </w:r>
      <w:r w:rsidR="0036670E" w:rsidRPr="00E371D6">
        <w:rPr>
          <w:rFonts w:ascii="Times New Roman" w:hAnsi="Times New Roman" w:cs="Times New Roman"/>
          <w:sz w:val="24"/>
          <w:szCs w:val="24"/>
        </w:rPr>
        <w:t>k developed</w:t>
      </w:r>
      <w:r w:rsidR="00EC6565" w:rsidRPr="00E371D6">
        <w:rPr>
          <w:rFonts w:ascii="Times New Roman" w:hAnsi="Times New Roman" w:cs="Times New Roman"/>
          <w:sz w:val="24"/>
          <w:szCs w:val="24"/>
        </w:rPr>
        <w:t xml:space="preserve"> by reviewing educational </w:t>
      </w:r>
      <w:r w:rsidR="006F24A6" w:rsidRPr="00E371D6">
        <w:rPr>
          <w:rFonts w:ascii="Times New Roman" w:hAnsi="Times New Roman" w:cs="Times New Roman"/>
          <w:sz w:val="24"/>
          <w:szCs w:val="24"/>
        </w:rPr>
        <w:t>curriculums,</w:t>
      </w:r>
      <w:r w:rsidR="00EC6565" w:rsidRPr="00E371D6">
        <w:rPr>
          <w:rFonts w:ascii="Times New Roman" w:hAnsi="Times New Roman" w:cs="Times New Roman"/>
          <w:sz w:val="24"/>
          <w:szCs w:val="24"/>
        </w:rPr>
        <w:t xml:space="preserve"> </w:t>
      </w:r>
      <w:r w:rsidRPr="00E371D6">
        <w:rPr>
          <w:rFonts w:ascii="Times New Roman" w:hAnsi="Times New Roman" w:cs="Times New Roman"/>
          <w:sz w:val="24"/>
          <w:szCs w:val="24"/>
        </w:rPr>
        <w:t>best possible evidence</w:t>
      </w:r>
      <w:r w:rsidR="00EC6565" w:rsidRPr="00E371D6">
        <w:rPr>
          <w:rFonts w:ascii="Times New Roman" w:hAnsi="Times New Roman" w:cs="Times New Roman"/>
          <w:sz w:val="24"/>
          <w:szCs w:val="24"/>
        </w:rPr>
        <w:t>s</w:t>
      </w:r>
      <w:r w:rsidRPr="00E371D6">
        <w:rPr>
          <w:rFonts w:ascii="Times New Roman" w:hAnsi="Times New Roman" w:cs="Times New Roman"/>
          <w:sz w:val="24"/>
          <w:szCs w:val="24"/>
        </w:rPr>
        <w:t xml:space="preserve"> of international</w:t>
      </w:r>
      <w:r w:rsidR="00EC6565" w:rsidRPr="00E371D6">
        <w:rPr>
          <w:rFonts w:ascii="Times New Roman" w:hAnsi="Times New Roman" w:cs="Times New Roman"/>
          <w:sz w:val="24"/>
          <w:szCs w:val="24"/>
        </w:rPr>
        <w:t xml:space="preserve"> and regional </w:t>
      </w:r>
      <w:r w:rsidRPr="00E371D6">
        <w:rPr>
          <w:rFonts w:ascii="Times New Roman" w:hAnsi="Times New Roman" w:cs="Times New Roman"/>
          <w:sz w:val="24"/>
          <w:szCs w:val="24"/>
        </w:rPr>
        <w:t xml:space="preserve"> models and frameworks of </w:t>
      </w:r>
      <w:r w:rsidR="00F4206E" w:rsidRPr="00E371D6">
        <w:rPr>
          <w:rFonts w:ascii="Times New Roman" w:hAnsi="Times New Roman" w:cs="Times New Roman"/>
          <w:sz w:val="24"/>
          <w:szCs w:val="24"/>
        </w:rPr>
        <w:t xml:space="preserve">laboratory technician </w:t>
      </w:r>
      <w:r w:rsidR="00227D45" w:rsidRPr="00E371D6">
        <w:rPr>
          <w:rFonts w:ascii="Times New Roman" w:hAnsi="Times New Roman" w:cs="Times New Roman"/>
          <w:sz w:val="24"/>
          <w:szCs w:val="24"/>
        </w:rPr>
        <w:t>competencies that ar</w:t>
      </w:r>
      <w:r w:rsidR="007D4EEF" w:rsidRPr="00E371D6">
        <w:rPr>
          <w:rFonts w:ascii="Times New Roman" w:hAnsi="Times New Roman" w:cs="Times New Roman"/>
          <w:sz w:val="24"/>
          <w:szCs w:val="24"/>
        </w:rPr>
        <w:t>e relevant</w:t>
      </w:r>
      <w:r w:rsidR="00227D45" w:rsidRPr="00E371D6">
        <w:rPr>
          <w:rFonts w:ascii="Times New Roman" w:hAnsi="Times New Roman" w:cs="Times New Roman"/>
          <w:sz w:val="24"/>
          <w:szCs w:val="24"/>
        </w:rPr>
        <w:t xml:space="preserve">, comprehensive and have global applications </w:t>
      </w:r>
      <w:r w:rsidR="00F4206E" w:rsidRPr="00E371D6">
        <w:rPr>
          <w:rFonts w:ascii="Times New Roman" w:hAnsi="Times New Roman" w:cs="Times New Roman"/>
          <w:sz w:val="24"/>
          <w:szCs w:val="24"/>
        </w:rPr>
        <w:t>and reviewing</w:t>
      </w:r>
      <w:r w:rsidRPr="00E371D6">
        <w:rPr>
          <w:rFonts w:ascii="Times New Roman" w:hAnsi="Times New Roman" w:cs="Times New Roman"/>
          <w:sz w:val="24"/>
          <w:szCs w:val="24"/>
        </w:rPr>
        <w:t xml:space="preserve"> feedback provided by</w:t>
      </w:r>
      <w:r w:rsidR="006F24A6">
        <w:rPr>
          <w:rFonts w:ascii="Times New Roman" w:hAnsi="Times New Roman" w:cs="Times New Roman"/>
          <w:sz w:val="24"/>
          <w:szCs w:val="24"/>
        </w:rPr>
        <w:t xml:space="preserve"> </w:t>
      </w:r>
      <w:r w:rsidR="00F4206E" w:rsidRPr="00E371D6">
        <w:rPr>
          <w:rFonts w:ascii="Times New Roman" w:hAnsi="Times New Roman" w:cs="Times New Roman"/>
          <w:sz w:val="24"/>
          <w:szCs w:val="24"/>
        </w:rPr>
        <w:t xml:space="preserve">lab technician </w:t>
      </w:r>
      <w:r w:rsidR="00A8734A" w:rsidRPr="00E371D6">
        <w:rPr>
          <w:rFonts w:ascii="Times New Roman" w:hAnsi="Times New Roman" w:cs="Times New Roman"/>
          <w:sz w:val="24"/>
          <w:szCs w:val="24"/>
        </w:rPr>
        <w:t>in</w:t>
      </w:r>
      <w:r w:rsidRPr="00E371D6">
        <w:rPr>
          <w:rFonts w:ascii="Times New Roman" w:hAnsi="Times New Roman" w:cs="Times New Roman"/>
          <w:sz w:val="24"/>
          <w:szCs w:val="24"/>
        </w:rPr>
        <w:t xml:space="preserve"> a variety </w:t>
      </w:r>
      <w:r w:rsidR="00BC2403" w:rsidRPr="00E371D6">
        <w:rPr>
          <w:rFonts w:ascii="Times New Roman" w:hAnsi="Times New Roman" w:cs="Times New Roman"/>
          <w:sz w:val="24"/>
          <w:szCs w:val="24"/>
        </w:rPr>
        <w:t>of civil</w:t>
      </w:r>
      <w:r w:rsidRPr="00E371D6">
        <w:rPr>
          <w:rFonts w:ascii="Times New Roman" w:hAnsi="Times New Roman" w:cs="Times New Roman"/>
          <w:sz w:val="24"/>
          <w:szCs w:val="24"/>
        </w:rPr>
        <w:t xml:space="preserve"> settings </w:t>
      </w:r>
      <w:r w:rsidR="00BC2403" w:rsidRPr="00E371D6">
        <w:rPr>
          <w:rFonts w:ascii="Times New Roman" w:hAnsi="Times New Roman" w:cs="Times New Roman"/>
          <w:sz w:val="24"/>
          <w:szCs w:val="24"/>
        </w:rPr>
        <w:t xml:space="preserve">and reviewed by </w:t>
      </w:r>
      <w:r w:rsidR="007D4EEF" w:rsidRPr="00E371D6">
        <w:rPr>
          <w:rFonts w:ascii="Times New Roman" w:hAnsi="Times New Roman" w:cs="Times New Roman"/>
          <w:sz w:val="24"/>
          <w:szCs w:val="24"/>
        </w:rPr>
        <w:t>Bureau and MOH.</w:t>
      </w:r>
    </w:p>
    <w:p w14:paraId="669B1298" w14:textId="77777777" w:rsidR="006F24A6" w:rsidRDefault="006F24A6" w:rsidP="00EC6565">
      <w:pPr>
        <w:spacing w:before="120" w:after="120"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</w:p>
    <w:p w14:paraId="6ADF2A0B" w14:textId="77777777" w:rsidR="00D20049" w:rsidRPr="00E371D6" w:rsidRDefault="00F4206E" w:rsidP="0053797A">
      <w:pPr>
        <w:spacing w:before="240" w:after="0"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jdgxs" w:colFirst="0" w:colLast="0"/>
      <w:bookmarkEnd w:id="1"/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Classification of the Medical laboratory staff </w:t>
      </w:r>
    </w:p>
    <w:p w14:paraId="0E5CE761" w14:textId="77777777" w:rsidR="0036670E" w:rsidRPr="00E371D6" w:rsidRDefault="00F4206E" w:rsidP="00CB24D7">
      <w:pPr>
        <w:pStyle w:val="ListParagraph"/>
        <w:numPr>
          <w:ilvl w:val="0"/>
          <w:numId w:val="1"/>
        </w:numPr>
        <w:spacing w:before="120" w:after="0" w:line="259" w:lineRule="auto"/>
        <w:ind w:left="357" w:hanging="357"/>
        <w:contextualSpacing w:val="0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laboratory Technician </w:t>
      </w:r>
    </w:p>
    <w:p w14:paraId="1D251FA0" w14:textId="77777777" w:rsidR="00227D45" w:rsidRPr="00E371D6" w:rsidRDefault="0036670E" w:rsidP="0002408C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sz w:val="24"/>
          <w:szCs w:val="24"/>
        </w:rPr>
        <w:t>Person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who complete</w:t>
      </w:r>
      <w:r w:rsidR="007E7AFB" w:rsidRPr="00E371D6">
        <w:rPr>
          <w:rFonts w:ascii="Times New Roman" w:hAnsi="Times New Roman" w:cs="Times New Roman"/>
          <w:sz w:val="24"/>
          <w:szCs w:val="24"/>
        </w:rPr>
        <w:t>s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Bachelor degree of </w:t>
      </w:r>
      <w:r w:rsidR="0025306E" w:rsidRPr="00E371D6">
        <w:rPr>
          <w:rFonts w:ascii="Times New Roman" w:hAnsi="Times New Roman" w:cs="Times New Roman"/>
          <w:sz w:val="24"/>
          <w:szCs w:val="24"/>
        </w:rPr>
        <w:t>Medical Laboratory, graduated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from an accredited education </w:t>
      </w:r>
      <w:r w:rsidR="006F2EAB" w:rsidRPr="00E371D6">
        <w:rPr>
          <w:rFonts w:ascii="Times New Roman" w:hAnsi="Times New Roman" w:cs="Times New Roman"/>
          <w:sz w:val="24"/>
          <w:szCs w:val="24"/>
        </w:rPr>
        <w:t>program, and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licensed to practice by Ministry of Health under the public health law</w:t>
      </w:r>
    </w:p>
    <w:p w14:paraId="343AF71F" w14:textId="6D87A037" w:rsidR="0036670E" w:rsidRPr="00E371D6" w:rsidRDefault="00F4206E" w:rsidP="00CB24D7">
      <w:pPr>
        <w:pStyle w:val="ListParagraph"/>
        <w:numPr>
          <w:ilvl w:val="0"/>
          <w:numId w:val="1"/>
        </w:numPr>
        <w:spacing w:before="120" w:after="0" w:line="259" w:lineRule="auto"/>
        <w:ind w:left="357" w:hanging="357"/>
        <w:contextualSpacing w:val="0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laboratory </w:t>
      </w:r>
      <w:r w:rsidR="00212250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Assistant:</w:t>
      </w:r>
    </w:p>
    <w:p w14:paraId="55272A5D" w14:textId="77777777" w:rsidR="00227D45" w:rsidRPr="00E371D6" w:rsidRDefault="0036670E" w:rsidP="0025306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sz w:val="24"/>
          <w:szCs w:val="24"/>
        </w:rPr>
        <w:t>Person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who complete</w:t>
      </w:r>
      <w:r w:rsidR="007E7AFB" w:rsidRPr="00E371D6">
        <w:rPr>
          <w:rFonts w:ascii="Times New Roman" w:hAnsi="Times New Roman" w:cs="Times New Roman"/>
          <w:sz w:val="24"/>
          <w:szCs w:val="24"/>
        </w:rPr>
        <w:t>s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diploma degree of </w:t>
      </w:r>
      <w:r w:rsidR="0025306E" w:rsidRPr="00E371D6">
        <w:rPr>
          <w:rFonts w:ascii="Times New Roman" w:hAnsi="Times New Roman" w:cs="Times New Roman"/>
          <w:sz w:val="24"/>
          <w:szCs w:val="24"/>
        </w:rPr>
        <w:t xml:space="preserve">Medical Laboratory graduated from an </w:t>
      </w:r>
      <w:r w:rsidR="006F2EAB" w:rsidRPr="00E371D6">
        <w:rPr>
          <w:rFonts w:ascii="Times New Roman" w:hAnsi="Times New Roman" w:cs="Times New Roman"/>
          <w:sz w:val="24"/>
          <w:szCs w:val="24"/>
        </w:rPr>
        <w:t>accredited education</w:t>
      </w:r>
      <w:r w:rsidR="00A8734A" w:rsidRPr="00E371D6">
        <w:rPr>
          <w:rFonts w:ascii="Times New Roman" w:hAnsi="Times New Roman" w:cs="Times New Roman"/>
          <w:sz w:val="24"/>
          <w:szCs w:val="24"/>
        </w:rPr>
        <w:t xml:space="preserve"> program, and licensed to practice by Ministry of Health under the public health law</w:t>
      </w:r>
      <w:r w:rsidRPr="00E371D6">
        <w:rPr>
          <w:rFonts w:ascii="Times New Roman" w:hAnsi="Times New Roman" w:cs="Times New Roman"/>
          <w:sz w:val="24"/>
          <w:szCs w:val="24"/>
        </w:rPr>
        <w:t>.</w:t>
      </w:r>
    </w:p>
    <w:p w14:paraId="5A912446" w14:textId="77777777" w:rsidR="0036670E" w:rsidRPr="00E371D6" w:rsidRDefault="0036670E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</w:rPr>
      </w:pPr>
    </w:p>
    <w:p w14:paraId="65CBCF65" w14:textId="56E03287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71FF40E7" w14:textId="6869D248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3EB4F171" w14:textId="3E9F5B5C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0280B410" w14:textId="1E8882E9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7612E7DB" w14:textId="4E55AAC7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478575A0" w14:textId="65FE5317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68C67CA2" w14:textId="21A8468B" w:rsidR="00800509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4FA7075B" w14:textId="77777777" w:rsidR="00800509" w:rsidRPr="00E371D6" w:rsidRDefault="00800509" w:rsidP="0036670E">
      <w:pPr>
        <w:pStyle w:val="ListParagraph"/>
        <w:spacing w:after="120" w:line="259" w:lineRule="auto"/>
        <w:ind w:left="357"/>
        <w:contextualSpacing w:val="0"/>
        <w:jc w:val="lowKashida"/>
        <w:rPr>
          <w:rFonts w:ascii="Times New Roman" w:hAnsi="Times New Roman" w:cs="Times New Roman"/>
          <w:sz w:val="24"/>
          <w:szCs w:val="24"/>
        </w:rPr>
      </w:pPr>
    </w:p>
    <w:p w14:paraId="7331CA35" w14:textId="77777777" w:rsidR="007A0B2B" w:rsidRPr="00E371D6" w:rsidRDefault="007A0B2B" w:rsidP="00BE0C54">
      <w:pPr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5827528E" w14:textId="77777777" w:rsidR="000D0C81" w:rsidRPr="00E371D6" w:rsidRDefault="005403A6" w:rsidP="007A0B2B">
      <w:pPr>
        <w:ind w:left="-360"/>
        <w:jc w:val="center"/>
        <w:rPr>
          <w:rFonts w:ascii="Times New Roman" w:hAnsi="Times New Roman" w:cs="Times New Roman"/>
          <w:sz w:val="24"/>
          <w:szCs w:val="24"/>
          <w:rtl/>
        </w:rPr>
      </w:pPr>
      <w:r w:rsidRPr="00E371D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637DEA" wp14:editId="663DE3EE">
            <wp:extent cx="5271770" cy="903605"/>
            <wp:effectExtent l="0" t="0" r="0" b="0"/>
            <wp:docPr id="2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36" cy="9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779702CD" w14:textId="77777777" w:rsidR="004E5FC2" w:rsidRPr="00E371D6" w:rsidRDefault="005403A6" w:rsidP="004E5FC2">
      <w:pPr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97A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2CC" w:themeFill="accent4" w:themeFillTint="33"/>
        </w:rPr>
        <w:drawing>
          <wp:inline distT="0" distB="0" distL="0" distR="0" wp14:anchorId="37A12C94" wp14:editId="5D9CF025">
            <wp:extent cx="5326380" cy="2600325"/>
            <wp:effectExtent l="0" t="57150" r="0" b="47625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7535DEB" w14:textId="77777777" w:rsidR="00D20049" w:rsidRPr="00E371D6" w:rsidRDefault="00D20049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  <w:rtl/>
        </w:rPr>
      </w:pPr>
    </w:p>
    <w:p w14:paraId="5446EC7E" w14:textId="77777777" w:rsidR="00D20049" w:rsidRPr="00E371D6" w:rsidRDefault="004E5FC2" w:rsidP="007E7AFB">
      <w:pPr>
        <w:spacing w:after="120"/>
        <w:ind w:left="-3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7E7AFB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ramework consists of three categories of </w:t>
      </w:r>
      <w:r w:rsidR="00065F44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competencies:</w:t>
      </w:r>
    </w:p>
    <w:p w14:paraId="3FEB7BCF" w14:textId="77777777" w:rsidR="004E5FC2" w:rsidRPr="00E371D6" w:rsidRDefault="004E5FC2" w:rsidP="0036670E">
      <w:pPr>
        <w:spacing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Generic 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ealth 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ompetencies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(GHC)</w:t>
      </w:r>
      <w:r w:rsidRPr="00E371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2785">
        <w:rPr>
          <w:rFonts w:ascii="Times New Roman" w:hAnsi="Times New Roman" w:cs="Times New Roman"/>
          <w:sz w:val="24"/>
          <w:szCs w:val="24"/>
        </w:rPr>
        <w:t xml:space="preserve"> </w:t>
      </w:r>
      <w:r w:rsidR="0052770A" w:rsidRPr="00E371D6">
        <w:rPr>
          <w:rFonts w:ascii="Times New Roman" w:hAnsi="Times New Roman" w:cs="Times New Roman"/>
          <w:sz w:val="24"/>
          <w:szCs w:val="24"/>
        </w:rPr>
        <w:t xml:space="preserve">The competencies that are shared with all health profession in civil services that focus on provision of </w:t>
      </w:r>
      <w:r w:rsidR="00C92D3E" w:rsidRPr="00E371D6">
        <w:rPr>
          <w:rFonts w:ascii="Times New Roman" w:hAnsi="Times New Roman" w:cs="Times New Roman"/>
          <w:sz w:val="24"/>
          <w:szCs w:val="24"/>
        </w:rPr>
        <w:t xml:space="preserve">general health </w:t>
      </w:r>
      <w:r w:rsidR="0052770A" w:rsidRPr="00E371D6">
        <w:rPr>
          <w:rFonts w:ascii="Times New Roman" w:hAnsi="Times New Roman" w:cs="Times New Roman"/>
          <w:sz w:val="24"/>
          <w:szCs w:val="24"/>
        </w:rPr>
        <w:t xml:space="preserve">ethical legal </w:t>
      </w:r>
      <w:r w:rsidR="006C2785" w:rsidRPr="00E371D6">
        <w:rPr>
          <w:rFonts w:ascii="Times New Roman" w:hAnsi="Times New Roman" w:cs="Times New Roman"/>
          <w:sz w:val="24"/>
          <w:szCs w:val="24"/>
        </w:rPr>
        <w:t>care, health</w:t>
      </w:r>
      <w:r w:rsidR="00C92D3E" w:rsidRPr="00E371D6">
        <w:rPr>
          <w:rFonts w:ascii="Times New Roman" w:hAnsi="Times New Roman" w:cs="Times New Roman"/>
          <w:sz w:val="24"/>
          <w:szCs w:val="24"/>
        </w:rPr>
        <w:t xml:space="preserve"> </w:t>
      </w:r>
      <w:r w:rsidR="0052770A" w:rsidRPr="00E371D6">
        <w:rPr>
          <w:rFonts w:ascii="Times New Roman" w:hAnsi="Times New Roman" w:cs="Times New Roman"/>
          <w:sz w:val="24"/>
          <w:szCs w:val="24"/>
        </w:rPr>
        <w:t xml:space="preserve">safety and quality practices, commination and therapeutic relationship, system based </w:t>
      </w:r>
      <w:r w:rsidR="0036670E" w:rsidRPr="00E371D6">
        <w:rPr>
          <w:rFonts w:ascii="Times New Roman" w:hAnsi="Times New Roman" w:cs="Times New Roman"/>
          <w:sz w:val="24"/>
          <w:szCs w:val="24"/>
        </w:rPr>
        <w:t>practice, evidence</w:t>
      </w:r>
      <w:r w:rsidR="0052770A" w:rsidRPr="00E371D6">
        <w:rPr>
          <w:rFonts w:ascii="Times New Roman" w:hAnsi="Times New Roman" w:cs="Times New Roman"/>
          <w:sz w:val="24"/>
          <w:szCs w:val="24"/>
        </w:rPr>
        <w:t xml:space="preserve"> based practice and health informatics </w:t>
      </w:r>
    </w:p>
    <w:p w14:paraId="47F98C77" w14:textId="071A5831" w:rsidR="00B679C4" w:rsidRPr="00E371D6" w:rsidRDefault="004E5FC2" w:rsidP="0002408C">
      <w:pPr>
        <w:spacing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</w:t>
      </w:r>
      <w:r w:rsidR="0002408C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Lab 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ompetencies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(PN</w:t>
      </w:r>
      <w:r w:rsidR="0002408C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ML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C)</w:t>
      </w:r>
      <w:r w:rsidR="006C278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92D3E" w:rsidRPr="00E371D6">
        <w:rPr>
          <w:rFonts w:ascii="Times New Roman" w:hAnsi="Times New Roman" w:cs="Times New Roman"/>
          <w:sz w:val="24"/>
          <w:szCs w:val="24"/>
        </w:rPr>
        <w:t>The competencies that</w:t>
      </w:r>
      <w:r w:rsidR="00B679C4" w:rsidRPr="00E371D6">
        <w:rPr>
          <w:rFonts w:ascii="Times New Roman" w:hAnsi="Times New Roman" w:cs="Times New Roman"/>
          <w:sz w:val="24"/>
          <w:szCs w:val="24"/>
        </w:rPr>
        <w:t xml:space="preserve"> promote </w:t>
      </w:r>
      <w:r w:rsidR="0002408C" w:rsidRPr="00E371D6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B679C4" w:rsidRPr="00E371D6">
        <w:rPr>
          <w:rFonts w:ascii="Times New Roman" w:hAnsi="Times New Roman" w:cs="Times New Roman"/>
          <w:sz w:val="24"/>
          <w:szCs w:val="24"/>
        </w:rPr>
        <w:t xml:space="preserve">safe, and </w:t>
      </w:r>
      <w:r w:rsidR="00C92D3E" w:rsidRPr="00E371D6">
        <w:rPr>
          <w:rFonts w:ascii="Times New Roman" w:hAnsi="Times New Roman" w:cs="Times New Roman"/>
          <w:sz w:val="24"/>
          <w:szCs w:val="24"/>
        </w:rPr>
        <w:t>regulate</w:t>
      </w:r>
      <w:r w:rsidR="00B679C4" w:rsidRPr="00E371D6">
        <w:rPr>
          <w:rFonts w:ascii="Times New Roman" w:hAnsi="Times New Roman" w:cs="Times New Roman"/>
          <w:sz w:val="24"/>
          <w:szCs w:val="24"/>
        </w:rPr>
        <w:t xml:space="preserve">d care environment for </w:t>
      </w:r>
      <w:r w:rsidR="0002408C" w:rsidRPr="00E371D6">
        <w:rPr>
          <w:rFonts w:ascii="Times New Roman" w:hAnsi="Times New Roman" w:cs="Times New Roman"/>
          <w:sz w:val="24"/>
          <w:szCs w:val="24"/>
        </w:rPr>
        <w:t>Medical</w:t>
      </w:r>
      <w:r w:rsidR="00EC6565" w:rsidRPr="00E371D6">
        <w:rPr>
          <w:rFonts w:ascii="Times New Roman" w:hAnsi="Times New Roman" w:cs="Times New Roman"/>
          <w:sz w:val="24"/>
          <w:szCs w:val="24"/>
        </w:rPr>
        <w:t xml:space="preserve"> and assistance </w:t>
      </w:r>
      <w:r w:rsidR="0002408C" w:rsidRPr="00E371D6">
        <w:rPr>
          <w:rFonts w:ascii="Times New Roman" w:hAnsi="Times New Roman" w:cs="Times New Roman"/>
          <w:sz w:val="24"/>
          <w:szCs w:val="24"/>
        </w:rPr>
        <w:t xml:space="preserve">lab technician </w:t>
      </w:r>
      <w:r w:rsidR="003C3FBD" w:rsidRPr="00E371D6">
        <w:rPr>
          <w:rFonts w:ascii="Times New Roman" w:hAnsi="Times New Roman" w:cs="Times New Roman"/>
          <w:sz w:val="24"/>
          <w:szCs w:val="24"/>
        </w:rPr>
        <w:t>by</w:t>
      </w:r>
      <w:r w:rsidR="0002408C" w:rsidRPr="00E371D6">
        <w:rPr>
          <w:rFonts w:ascii="Times New Roman" w:hAnsi="Times New Roman" w:cs="Times New Roman"/>
          <w:sz w:val="24"/>
          <w:szCs w:val="24"/>
        </w:rPr>
        <w:t xml:space="preserve"> promoting professional responsibilities and </w:t>
      </w:r>
      <w:r w:rsidR="00212250" w:rsidRPr="00E371D6">
        <w:rPr>
          <w:rFonts w:ascii="Times New Roman" w:hAnsi="Times New Roman" w:cs="Times New Roman"/>
          <w:sz w:val="24"/>
          <w:szCs w:val="24"/>
        </w:rPr>
        <w:t>maintain quality</w:t>
      </w:r>
      <w:r w:rsidR="0002408C" w:rsidRPr="00E371D6">
        <w:rPr>
          <w:rFonts w:ascii="Times New Roman" w:hAnsi="Times New Roman" w:cs="Times New Roman"/>
          <w:sz w:val="24"/>
          <w:szCs w:val="24"/>
        </w:rPr>
        <w:t xml:space="preserve"> in </w:t>
      </w:r>
      <w:r w:rsidR="00EC6565" w:rsidRPr="00E371D6">
        <w:rPr>
          <w:rFonts w:ascii="Times New Roman" w:hAnsi="Times New Roman" w:cs="Times New Roman"/>
          <w:sz w:val="24"/>
          <w:szCs w:val="24"/>
        </w:rPr>
        <w:t xml:space="preserve">laboratory practices </w:t>
      </w:r>
    </w:p>
    <w:p w14:paraId="4B8E8A05" w14:textId="4E702430" w:rsidR="0002408C" w:rsidRPr="00E371D6" w:rsidRDefault="004E5FC2" w:rsidP="00077AB5">
      <w:pPr>
        <w:spacing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Specific 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ractice </w:t>
      </w:r>
      <w:r w:rsidR="0002408C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Lab 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C92D3E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ompetencies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(SP</w:t>
      </w:r>
      <w:r w:rsidR="0002408C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ML</w:t>
      </w:r>
      <w:r w:rsidR="00D14EF9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212250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  <w:r w:rsidR="00212250" w:rsidRPr="00E371D6">
        <w:rPr>
          <w:rFonts w:ascii="Times New Roman" w:hAnsi="Times New Roman" w:cs="Times New Roman"/>
          <w:sz w:val="24"/>
          <w:szCs w:val="24"/>
        </w:rPr>
        <w:t xml:space="preserve"> The</w:t>
      </w:r>
      <w:r w:rsidR="00EC6565" w:rsidRPr="00E371D6">
        <w:rPr>
          <w:rFonts w:ascii="Times New Roman" w:hAnsi="Times New Roman" w:cs="Times New Roman"/>
          <w:sz w:val="24"/>
          <w:szCs w:val="24"/>
        </w:rPr>
        <w:t xml:space="preserve"> competencies that are most marketable for the entry to practice of medical lab profession  that focus on different sco</w:t>
      </w:r>
      <w:r w:rsidR="006C2785">
        <w:rPr>
          <w:rFonts w:ascii="Times New Roman" w:hAnsi="Times New Roman" w:cs="Times New Roman"/>
          <w:sz w:val="24"/>
          <w:szCs w:val="24"/>
        </w:rPr>
        <w:t>pe of medical laboratory fields</w:t>
      </w:r>
      <w:r w:rsidR="00077AB5" w:rsidRPr="00E371D6">
        <w:rPr>
          <w:rFonts w:ascii="Times New Roman" w:hAnsi="Times New Roman" w:cs="Times New Roman"/>
          <w:sz w:val="24"/>
          <w:szCs w:val="24"/>
        </w:rPr>
        <w:t>,</w:t>
      </w:r>
      <w:r w:rsidR="006C2785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077AB5" w:rsidRPr="00E371D6">
        <w:rPr>
          <w:rFonts w:ascii="Times New Roman" w:hAnsi="Times New Roman" w:cs="Times New Roman"/>
          <w:sz w:val="24"/>
          <w:szCs w:val="24"/>
        </w:rPr>
        <w:t>, analytical and cultural tests to include  hematology procedures , immunology tests , clinical chemi</w:t>
      </w:r>
      <w:r w:rsidR="006C2785">
        <w:rPr>
          <w:rFonts w:ascii="Times New Roman" w:hAnsi="Times New Roman" w:cs="Times New Roman"/>
          <w:sz w:val="24"/>
          <w:szCs w:val="24"/>
        </w:rPr>
        <w:t>stry tests, blood bank services</w:t>
      </w:r>
      <w:r w:rsidR="00077AB5" w:rsidRPr="00E371D6">
        <w:rPr>
          <w:rFonts w:ascii="Times New Roman" w:hAnsi="Times New Roman" w:cs="Times New Roman"/>
          <w:sz w:val="24"/>
          <w:szCs w:val="24"/>
        </w:rPr>
        <w:t>,</w:t>
      </w:r>
      <w:r w:rsidR="006C2785">
        <w:rPr>
          <w:rFonts w:ascii="Times New Roman" w:hAnsi="Times New Roman" w:cs="Times New Roman"/>
          <w:sz w:val="24"/>
          <w:szCs w:val="24"/>
        </w:rPr>
        <w:t xml:space="preserve"> </w:t>
      </w:r>
      <w:r w:rsidR="00077AB5" w:rsidRPr="00E371D6">
        <w:rPr>
          <w:rFonts w:ascii="Times New Roman" w:hAnsi="Times New Roman" w:cs="Times New Roman"/>
          <w:sz w:val="24"/>
          <w:szCs w:val="24"/>
        </w:rPr>
        <w:t>Histolog</w:t>
      </w:r>
      <w:r w:rsidR="006C2785">
        <w:rPr>
          <w:rFonts w:ascii="Times New Roman" w:hAnsi="Times New Roman" w:cs="Times New Roman"/>
          <w:sz w:val="24"/>
          <w:szCs w:val="24"/>
        </w:rPr>
        <w:t>y analytical tests</w:t>
      </w:r>
      <w:r w:rsidR="00077AB5" w:rsidRPr="00E371D6">
        <w:rPr>
          <w:rFonts w:ascii="Times New Roman" w:hAnsi="Times New Roman" w:cs="Times New Roman"/>
          <w:sz w:val="24"/>
          <w:szCs w:val="24"/>
        </w:rPr>
        <w:t>, clinical microbiolog</w:t>
      </w:r>
      <w:r w:rsidR="006C2785">
        <w:rPr>
          <w:rFonts w:ascii="Times New Roman" w:hAnsi="Times New Roman" w:cs="Times New Roman"/>
          <w:sz w:val="24"/>
          <w:szCs w:val="24"/>
        </w:rPr>
        <w:t>y and other body fluid analysis</w:t>
      </w:r>
      <w:r w:rsidR="00077AB5" w:rsidRPr="00E371D6">
        <w:rPr>
          <w:rFonts w:ascii="Times New Roman" w:hAnsi="Times New Roman" w:cs="Times New Roman"/>
          <w:sz w:val="24"/>
          <w:szCs w:val="24"/>
        </w:rPr>
        <w:t>.</w:t>
      </w:r>
    </w:p>
    <w:p w14:paraId="20A027C6" w14:textId="3B229CEA" w:rsidR="00800509" w:rsidRDefault="00800509" w:rsidP="0002408C">
      <w:pPr>
        <w:spacing w:line="288" w:lineRule="auto"/>
        <w:ind w:left="-357"/>
        <w:jc w:val="lowKashida"/>
        <w:rPr>
          <w:rFonts w:ascii="Times New Roman" w:hAnsi="Times New Roman" w:cs="Times New Roman"/>
          <w:sz w:val="24"/>
          <w:szCs w:val="24"/>
        </w:rPr>
      </w:pPr>
    </w:p>
    <w:p w14:paraId="681C4F60" w14:textId="77777777" w:rsidR="006F24A6" w:rsidRDefault="006F24A6" w:rsidP="00BE0C54">
      <w:pPr>
        <w:spacing w:line="288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14:paraId="328D506D" w14:textId="3F291EC1" w:rsidR="007E7AFB" w:rsidRPr="00E371D6" w:rsidRDefault="007E7AFB" w:rsidP="00BE0C54">
      <w:pPr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Professional and Specific Practice Competencies </w:t>
      </w:r>
      <w:r w:rsidR="00C67B48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Model </w:t>
      </w:r>
      <w:r w:rsidR="00212250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r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D1965" w:rsidRPr="00E3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Medical Laboratory </w:t>
      </w:r>
    </w:p>
    <w:p w14:paraId="1C5491B8" w14:textId="5A0164AD" w:rsidR="00800509" w:rsidRDefault="00BD29E2" w:rsidP="00D14EF9">
      <w:pPr>
        <w:ind w:left="-360"/>
        <w:jc w:val="lowKashida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735D08" wp14:editId="63DFE007">
            <wp:simplePos x="0" y="0"/>
            <wp:positionH relativeFrom="column">
              <wp:posOffset>-807720</wp:posOffset>
            </wp:positionH>
            <wp:positionV relativeFrom="paragraph">
              <wp:posOffset>227330</wp:posOffset>
            </wp:positionV>
            <wp:extent cx="7005955" cy="7153910"/>
            <wp:effectExtent l="0" t="266700" r="0" b="313690"/>
            <wp:wrapTight wrapText="bothSides">
              <wp:wrapPolygon edited="0">
                <wp:start x="8575" y="-805"/>
                <wp:lineTo x="1997" y="-690"/>
                <wp:lineTo x="1938" y="1150"/>
                <wp:lineTo x="2056" y="2991"/>
                <wp:lineTo x="2349" y="2991"/>
                <wp:lineTo x="2349" y="11274"/>
                <wp:lineTo x="2760" y="11274"/>
                <wp:lineTo x="2878" y="12366"/>
                <wp:lineTo x="7048" y="13114"/>
                <wp:lineTo x="7929" y="13114"/>
                <wp:lineTo x="8046" y="14322"/>
                <wp:lineTo x="10572" y="14955"/>
                <wp:lineTo x="11747" y="14955"/>
                <wp:lineTo x="11747" y="21109"/>
                <wp:lineTo x="12040" y="21397"/>
                <wp:lineTo x="12040" y="21454"/>
                <wp:lineTo x="12628" y="22317"/>
                <wp:lineTo x="13097" y="22490"/>
                <wp:lineTo x="18442" y="22490"/>
                <wp:lineTo x="18912" y="22317"/>
                <wp:lineTo x="19499" y="21454"/>
                <wp:lineTo x="19499" y="19556"/>
                <wp:lineTo x="19264" y="18636"/>
                <wp:lineTo x="19264" y="17716"/>
                <wp:lineTo x="19029" y="14955"/>
                <wp:lineTo x="18677" y="14034"/>
                <wp:lineTo x="18853" y="6672"/>
                <wp:lineTo x="18618" y="2991"/>
                <wp:lineTo x="18148" y="2128"/>
                <wp:lineTo x="18148" y="1611"/>
                <wp:lineTo x="17091" y="1150"/>
                <wp:lineTo x="16210" y="1150"/>
                <wp:lineTo x="16093" y="-460"/>
                <wp:lineTo x="14742" y="-690"/>
                <wp:lineTo x="10807" y="-805"/>
                <wp:lineTo x="8575" y="-805"/>
              </wp:wrapPolygon>
            </wp:wrapTight>
            <wp:docPr id="4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34" t="-423" r="-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715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32A61" w14:textId="0722B834" w:rsidR="0036670E" w:rsidRPr="00E371D6" w:rsidRDefault="0036670E" w:rsidP="00D14EF9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7B8DC1B2" w14:textId="77777777" w:rsidR="00647FA7" w:rsidRPr="00E371D6" w:rsidRDefault="00647FA7" w:rsidP="00647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CD09D" w14:textId="77777777" w:rsidR="00480D11" w:rsidRPr="00E371D6" w:rsidRDefault="00480D11" w:rsidP="00647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BCFC2" w14:textId="77777777" w:rsidR="00647FA7" w:rsidRPr="00E371D6" w:rsidRDefault="00647FA7" w:rsidP="00480D11">
      <w:pPr>
        <w:jc w:val="center"/>
        <w:rPr>
          <w:rFonts w:ascii="Times New Roman" w:hAnsi="Times New Roman" w:cs="Times New Roman"/>
          <w:sz w:val="24"/>
          <w:szCs w:val="24"/>
          <w:rtl/>
        </w:rPr>
      </w:pPr>
    </w:p>
    <w:p w14:paraId="428E0C36" w14:textId="77777777" w:rsidR="00D20049" w:rsidRPr="00E371D6" w:rsidRDefault="00D20049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5E773913" w14:textId="77777777" w:rsidR="0036670E" w:rsidRPr="00E371D6" w:rsidRDefault="0036670E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1ED5765B" w14:textId="77777777" w:rsidR="0036670E" w:rsidRPr="00E371D6" w:rsidRDefault="0036670E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7E2A3C79" w14:textId="77777777" w:rsidR="0036670E" w:rsidRPr="00E371D6" w:rsidRDefault="0036670E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355EEFBC" w14:textId="77777777" w:rsidR="0036670E" w:rsidRPr="00E371D6" w:rsidRDefault="0036670E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161FC9DA" w14:textId="77777777" w:rsidR="00C67B48" w:rsidRPr="00E371D6" w:rsidRDefault="00C67B48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5C8F7FC5" w14:textId="77777777" w:rsidR="00C67B48" w:rsidRPr="00E371D6" w:rsidRDefault="00C67B48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08257EAA" w14:textId="77777777" w:rsidR="00C67B48" w:rsidRPr="00E371D6" w:rsidRDefault="00C67B48" w:rsidP="00BC2403">
      <w:pPr>
        <w:ind w:left="-360"/>
        <w:jc w:val="lowKashida"/>
        <w:rPr>
          <w:rFonts w:ascii="Times New Roman" w:hAnsi="Times New Roman" w:cs="Times New Roman"/>
          <w:sz w:val="24"/>
          <w:szCs w:val="24"/>
        </w:rPr>
      </w:pPr>
    </w:p>
    <w:p w14:paraId="4B3231C8" w14:textId="77777777" w:rsidR="0086599F" w:rsidRDefault="0086599F" w:rsidP="0072455B">
      <w:pPr>
        <w:tabs>
          <w:tab w:val="left" w:pos="1170"/>
          <w:tab w:val="center" w:pos="4770"/>
        </w:tabs>
        <w:rPr>
          <w:rFonts w:ascii="Times New Roman" w:hAnsi="Times New Roman" w:cs="Times New Roman"/>
          <w:sz w:val="20"/>
          <w:szCs w:val="20"/>
          <w:rtl/>
        </w:rPr>
      </w:pPr>
    </w:p>
    <w:p w14:paraId="4F57E50C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7ED87E4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0B895EF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BA414E4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5A1B9DE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9C1981E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2D547C9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C0FAD4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7F6A1A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873CA0A" w14:textId="77777777" w:rsidR="00800509" w:rsidRDefault="00800509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FACA5F0" w14:textId="5799F5B3" w:rsidR="0072455B" w:rsidRDefault="005403A6" w:rsidP="0086599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DCEF5" wp14:editId="1E495038">
                <wp:simplePos x="0" y="0"/>
                <wp:positionH relativeFrom="column">
                  <wp:posOffset>190500</wp:posOffset>
                </wp:positionH>
                <wp:positionV relativeFrom="paragraph">
                  <wp:posOffset>-37465</wp:posOffset>
                </wp:positionV>
                <wp:extent cx="5829300" cy="7810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9300" cy="7810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99F59E" w14:textId="77777777" w:rsidR="00FD4451" w:rsidRPr="00E371D6" w:rsidRDefault="00FD4451" w:rsidP="00E371D6">
                            <w:pPr>
                              <w:shd w:val="clear" w:color="auto" w:fill="EEECE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71D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Tables of detailed content for Medical Laboratory Technician &amp;Assistants</w:t>
                            </w:r>
                          </w:p>
                          <w:p w14:paraId="4170761B" w14:textId="77777777" w:rsidR="00FD4451" w:rsidRPr="00E371D6" w:rsidRDefault="00FD4451" w:rsidP="00E371D6">
                            <w:pPr>
                              <w:shd w:val="clear" w:color="auto" w:fill="EEECE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71D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Competencies&amp; Indicators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DCEF5" id="Rectangle 15" o:spid="_x0000_s1026" style="position:absolute;margin-left:15pt;margin-top:-2.95pt;width:459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" fillcolor="#9bbb59" strokecolor="#71893f" strokeweight="2pt">
                <v:path arrowok="t"/>
                <v:textbox>
                  <w:txbxContent>
                    <w:p w14:paraId="2499F59E" w14:textId="77777777" w:rsidR="00FD4451" w:rsidRPr="00E371D6" w:rsidRDefault="00FD4451" w:rsidP="00E371D6">
                      <w:pPr>
                        <w:shd w:val="clear" w:color="auto" w:fill="EEECE1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371D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Tables of detailed content for Medical Laboratory Technician &amp;Assistants</w:t>
                      </w:r>
                    </w:p>
                    <w:p w14:paraId="4170761B" w14:textId="77777777" w:rsidR="00FD4451" w:rsidRPr="00E371D6" w:rsidRDefault="00FD4451" w:rsidP="00E371D6">
                      <w:pPr>
                        <w:shd w:val="clear" w:color="auto" w:fill="EEECE1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371D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Competencies&amp; Indicators </w:t>
                      </w:r>
                    </w:p>
                  </w:txbxContent>
                </v:textbox>
              </v:rect>
            </w:pict>
          </mc:Fallback>
        </mc:AlternateContent>
      </w:r>
    </w:p>
    <w:p w14:paraId="7D66D1AF" w14:textId="77777777" w:rsidR="00897257" w:rsidRPr="00E371D6" w:rsidRDefault="00897257" w:rsidP="00A82E4F">
      <w:pPr>
        <w:tabs>
          <w:tab w:val="left" w:pos="1170"/>
          <w:tab w:val="center" w:pos="47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06" w:tblpY="27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840"/>
        <w:gridCol w:w="6095"/>
      </w:tblGrid>
      <w:tr w:rsidR="0072455B" w:rsidRPr="0072455B" w14:paraId="16778299" w14:textId="77777777" w:rsidTr="00710837">
        <w:trPr>
          <w:trHeight w:val="416"/>
          <w:tblHeader/>
        </w:trPr>
        <w:tc>
          <w:tcPr>
            <w:tcW w:w="11023" w:type="dxa"/>
            <w:gridSpan w:val="3"/>
            <w:shd w:val="clear" w:color="auto" w:fill="4F6228"/>
          </w:tcPr>
          <w:p w14:paraId="6C871D2F" w14:textId="77777777" w:rsidR="0072455B" w:rsidRPr="0072455B" w:rsidRDefault="0072455B" w:rsidP="0072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7.Generic Health Competencies</w:t>
            </w:r>
          </w:p>
        </w:tc>
      </w:tr>
      <w:tr w:rsidR="0072455B" w:rsidRPr="0072455B" w14:paraId="5002C9C9" w14:textId="77777777" w:rsidTr="00197AB4">
        <w:trPr>
          <w:trHeight w:val="161"/>
          <w:tblHeader/>
        </w:trPr>
        <w:tc>
          <w:tcPr>
            <w:tcW w:w="2088" w:type="dxa"/>
            <w:shd w:val="clear" w:color="auto" w:fill="C2D69B"/>
          </w:tcPr>
          <w:p w14:paraId="01D9D811" w14:textId="77777777" w:rsidR="0072455B" w:rsidRPr="0072455B" w:rsidRDefault="0072455B" w:rsidP="0072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Domains</w:t>
            </w:r>
          </w:p>
        </w:tc>
        <w:tc>
          <w:tcPr>
            <w:tcW w:w="2840" w:type="dxa"/>
            <w:shd w:val="clear" w:color="auto" w:fill="C2D69B"/>
          </w:tcPr>
          <w:p w14:paraId="1D42A54C" w14:textId="77777777" w:rsidR="0072455B" w:rsidRPr="0072455B" w:rsidRDefault="0072455B" w:rsidP="0072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Subdomains</w:t>
            </w:r>
          </w:p>
        </w:tc>
        <w:tc>
          <w:tcPr>
            <w:tcW w:w="6095" w:type="dxa"/>
            <w:shd w:val="clear" w:color="auto" w:fill="C2D69B"/>
          </w:tcPr>
          <w:p w14:paraId="20CC1307" w14:textId="77777777" w:rsidR="0072455B" w:rsidRPr="0072455B" w:rsidRDefault="0072455B" w:rsidP="0072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Indicators</w:t>
            </w:r>
          </w:p>
        </w:tc>
      </w:tr>
      <w:tr w:rsidR="0072455B" w:rsidRPr="0072455B" w14:paraId="7D4CDDBC" w14:textId="77777777" w:rsidTr="00197AB4">
        <w:trPr>
          <w:trHeight w:val="863"/>
        </w:trPr>
        <w:tc>
          <w:tcPr>
            <w:tcW w:w="2088" w:type="dxa"/>
            <w:vMerge w:val="restart"/>
            <w:shd w:val="clear" w:color="auto" w:fill="auto"/>
          </w:tcPr>
          <w:p w14:paraId="1604007C" w14:textId="77777777" w:rsidR="0086599F" w:rsidRDefault="0086599F" w:rsidP="0072455B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32934E12" w14:textId="77777777" w:rsidR="0086599F" w:rsidRDefault="0086599F" w:rsidP="0072455B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826C4C8" w14:textId="77777777" w:rsidR="0086599F" w:rsidRDefault="0086599F" w:rsidP="0072455B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25807FE" w14:textId="77777777" w:rsidR="0072455B" w:rsidRPr="0072455B" w:rsidRDefault="0072455B" w:rsidP="002D25FD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7.1 Safe and Effective Health Care Environment </w:t>
            </w:r>
          </w:p>
        </w:tc>
        <w:tc>
          <w:tcPr>
            <w:tcW w:w="2840" w:type="dxa"/>
            <w:shd w:val="clear" w:color="auto" w:fill="auto"/>
          </w:tcPr>
          <w:p w14:paraId="66378538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7AFEAF66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7.1.1 Health regulations in Jordan  Laws , Bylaws and Policies of MOH </w:t>
            </w:r>
            <w:r w:rsidR="00197AB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    </w:t>
            </w:r>
          </w:p>
        </w:tc>
        <w:tc>
          <w:tcPr>
            <w:tcW w:w="6095" w:type="dxa"/>
            <w:shd w:val="clear" w:color="auto" w:fill="auto"/>
          </w:tcPr>
          <w:p w14:paraId="179BD824" w14:textId="479A0190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7.1.1.1 </w:t>
            </w:r>
            <w:r w:rsidR="00BD29E2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Identify legislation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governing health professions in Jordan </w:t>
            </w:r>
          </w:p>
          <w:p w14:paraId="50BF88C3" w14:textId="28931F76" w:rsidR="0072455B" w:rsidRPr="0072455B" w:rsidRDefault="00BD29E2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7.1.1.2 </w:t>
            </w:r>
            <w:r>
              <w:rPr>
                <w:rFonts w:asciiTheme="majorBidi" w:hAnsiTheme="majorBidi" w:cstheme="majorBidi"/>
                <w:lang w:bidi="ar-JO"/>
              </w:rPr>
              <w:t>Understand</w:t>
            </w:r>
            <w:r w:rsidR="002E40EA" w:rsidRPr="00381D8A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MOH laws, policies and standards </w:t>
            </w:r>
          </w:p>
          <w:p w14:paraId="5EEE76B5" w14:textId="42768528" w:rsidR="0072455B" w:rsidRPr="0072455B" w:rsidRDefault="0072455B" w:rsidP="00557FB3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7.1.1.3 </w:t>
            </w:r>
            <w:r w:rsidR="006F24A6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Cho</w:t>
            </w:r>
            <w:r w:rsidR="006F24A6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ose</w:t>
            </w:r>
            <w:r w:rsidR="006F24A6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the appropriate  actio</w:t>
            </w:r>
            <w:r w:rsidR="00C578D5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ns that show awareness of legal</w:t>
            </w:r>
            <w:r w:rsidR="00C578D5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implications for health practices</w:t>
            </w:r>
          </w:p>
        </w:tc>
      </w:tr>
      <w:tr w:rsidR="0072455B" w:rsidRPr="0072455B" w14:paraId="469558E1" w14:textId="77777777" w:rsidTr="00197AB4">
        <w:tc>
          <w:tcPr>
            <w:tcW w:w="2088" w:type="dxa"/>
            <w:vMerge/>
            <w:shd w:val="clear" w:color="auto" w:fill="auto"/>
          </w:tcPr>
          <w:p w14:paraId="08E3694A" w14:textId="77777777" w:rsidR="0072455B" w:rsidRPr="0072455B" w:rsidRDefault="0072455B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840" w:type="dxa"/>
            <w:shd w:val="clear" w:color="auto" w:fill="auto"/>
          </w:tcPr>
          <w:p w14:paraId="174AF641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  <w:p w14:paraId="31D5E232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7553760C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7.1.2 Ethics </w:t>
            </w:r>
          </w:p>
          <w:p w14:paraId="1DE49B0E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095" w:type="dxa"/>
            <w:shd w:val="clear" w:color="auto" w:fill="auto"/>
          </w:tcPr>
          <w:p w14:paraId="661D22C1" w14:textId="2AC440E2" w:rsidR="0072455B" w:rsidRPr="0072455B" w:rsidRDefault="00BD29E2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7.1.2.1 Identify MOH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code of conduct principles </w:t>
            </w:r>
          </w:p>
          <w:p w14:paraId="06CB2893" w14:textId="24D8EEFE" w:rsidR="0072455B" w:rsidRPr="0072455B" w:rsidRDefault="00EF247D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7.1.2.2 Recognize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ethical dilemmas and take appropriate action</w:t>
            </w:r>
          </w:p>
          <w:p w14:paraId="3AE03671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18"/>
                <w:szCs w:val="18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7.1.2.3  Able to Provide appropriate care adhered to code of conduct</w:t>
            </w:r>
          </w:p>
        </w:tc>
      </w:tr>
      <w:tr w:rsidR="0072455B" w:rsidRPr="0072455B" w14:paraId="6A4486FE" w14:textId="77777777" w:rsidTr="00197AB4">
        <w:tc>
          <w:tcPr>
            <w:tcW w:w="2088" w:type="dxa"/>
            <w:vMerge/>
            <w:shd w:val="clear" w:color="auto" w:fill="auto"/>
          </w:tcPr>
          <w:p w14:paraId="6A7F82AE" w14:textId="77777777" w:rsidR="0072455B" w:rsidRPr="0072455B" w:rsidRDefault="0072455B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840" w:type="dxa"/>
            <w:shd w:val="clear" w:color="auto" w:fill="auto"/>
          </w:tcPr>
          <w:p w14:paraId="38C55056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4A7C824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33B5B8D6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D80C694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304EF7A1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07EA97D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7.1.3 Quality Improvement</w:t>
            </w:r>
          </w:p>
          <w:p w14:paraId="7638FD9E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    </w:t>
            </w:r>
          </w:p>
        </w:tc>
        <w:tc>
          <w:tcPr>
            <w:tcW w:w="6095" w:type="dxa"/>
            <w:shd w:val="clear" w:color="auto" w:fill="auto"/>
          </w:tcPr>
          <w:p w14:paraId="0366951B" w14:textId="0E7B628E" w:rsidR="0072455B" w:rsidRPr="0072455B" w:rsidRDefault="00BD29E2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7.1.3.1 Identify human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factors and basic</w:t>
            </w:r>
            <w:r w:rsidR="0086599F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safety design principles that</w:t>
            </w:r>
            <w:r w:rsidR="0086599F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  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affect safety</w:t>
            </w:r>
          </w:p>
          <w:p w14:paraId="1172E648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7.1.3.2 Identify factors that create a culture of safety (such as, open</w:t>
            </w:r>
          </w:p>
          <w:p w14:paraId="7FF917D7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communication strategies and</w:t>
            </w:r>
            <w:r w:rsidR="0086599F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organizational error reporting</w:t>
            </w:r>
            <w:r w:rsidR="0086599F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systems)</w:t>
            </w:r>
          </w:p>
          <w:p w14:paraId="1214A272" w14:textId="2E10E6DD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7.1.3.3 Describe how patients, families, individual clinicians,</w:t>
            </w:r>
          </w:p>
          <w:p w14:paraId="3CA8B553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health care teams, and systems can contribute to promoting </w:t>
            </w:r>
          </w:p>
          <w:p w14:paraId="2F40F6B0" w14:textId="77777777" w:rsidR="0072455B" w:rsidRPr="00C578D5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safety and reducing errors</w:t>
            </w:r>
          </w:p>
        </w:tc>
      </w:tr>
      <w:tr w:rsidR="0072455B" w:rsidRPr="0072455B" w14:paraId="3596E789" w14:textId="77777777" w:rsidTr="00197AB4">
        <w:trPr>
          <w:trHeight w:val="1826"/>
        </w:trPr>
        <w:tc>
          <w:tcPr>
            <w:tcW w:w="2088" w:type="dxa"/>
            <w:vMerge w:val="restart"/>
            <w:shd w:val="clear" w:color="auto" w:fill="auto"/>
          </w:tcPr>
          <w:p w14:paraId="61FB9BEF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C99FB9D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A567D12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3308D682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751A1131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4126816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12FBB07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2F26EDBC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37B183F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245DDF49" w14:textId="77777777" w:rsidR="0086599F" w:rsidRDefault="0086599F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04BC86A" w14:textId="77777777" w:rsidR="0072455B" w:rsidRPr="0072455B" w:rsidRDefault="0072455B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7.2 Communication </w:t>
            </w:r>
          </w:p>
        </w:tc>
        <w:tc>
          <w:tcPr>
            <w:tcW w:w="2840" w:type="dxa"/>
            <w:shd w:val="clear" w:color="auto" w:fill="auto"/>
          </w:tcPr>
          <w:p w14:paraId="36545CA1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D726953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93F7105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1DF7474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483635A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7.2.1 Therapeutic Relationship</w:t>
            </w:r>
          </w:p>
          <w:p w14:paraId="4F874C09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147CD508" w14:textId="6628E150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7.2.1.1 Identify principles of effective communication through </w:t>
            </w:r>
            <w:r w:rsidR="00EF247D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various</w:t>
            </w:r>
            <w:r w:rsidR="00EF247D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="00EF247D">
              <w:rPr>
                <w:rFonts w:ascii="Times New Roman" w:hAnsi="Times New Roman" w:cs="Times New Roman" w:hint="cs"/>
                <w:sz w:val="20"/>
                <w:szCs w:val="20"/>
                <w:lang w:bidi="ar-JO"/>
              </w:rPr>
              <w:t>means</w:t>
            </w:r>
          </w:p>
          <w:p w14:paraId="14054CA1" w14:textId="4958A8BB" w:rsidR="0072455B" w:rsidRPr="0072455B" w:rsidRDefault="00EF247D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7.2.1.2 Able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to provide care that reflects the whole person</w:t>
            </w:r>
          </w:p>
          <w:p w14:paraId="2A598339" w14:textId="694DF2A3" w:rsidR="0072455B" w:rsidRPr="0072455B" w:rsidRDefault="00EF247D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7.2.1.3 Able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to provide physical comfort and emotional support. </w:t>
            </w:r>
          </w:p>
          <w:p w14:paraId="470BE72A" w14:textId="48B8AF7B" w:rsidR="0072455B" w:rsidRPr="0072455B" w:rsidRDefault="00C578D5" w:rsidP="00557FB3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7.2.1.4 </w:t>
            </w:r>
            <w:r w:rsidR="002E40E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Select</w:t>
            </w:r>
            <w:r w:rsidR="002E40E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practices for reducing pain and suffering. </w:t>
            </w:r>
          </w:p>
          <w:p w14:paraId="2EB01EB6" w14:textId="1E0EED98" w:rsidR="0072455B" w:rsidRPr="0072455B" w:rsidRDefault="00C578D5" w:rsidP="00FF152C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18"/>
                <w:szCs w:val="18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7.2.1.5 </w:t>
            </w:r>
            <w:r w:rsidR="002E40E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Mention</w:t>
            </w:r>
            <w:r w:rsidR="002E40E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practices for reducing fear and anxiety.</w:t>
            </w:r>
          </w:p>
        </w:tc>
      </w:tr>
      <w:tr w:rsidR="0072455B" w:rsidRPr="0072455B" w14:paraId="5BBA064C" w14:textId="77777777" w:rsidTr="00197AB4">
        <w:trPr>
          <w:trHeight w:val="728"/>
        </w:trPr>
        <w:tc>
          <w:tcPr>
            <w:tcW w:w="2088" w:type="dxa"/>
            <w:vMerge/>
            <w:shd w:val="clear" w:color="auto" w:fill="auto"/>
          </w:tcPr>
          <w:p w14:paraId="793D4E2E" w14:textId="77777777" w:rsidR="0072455B" w:rsidRPr="0072455B" w:rsidRDefault="0072455B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840" w:type="dxa"/>
            <w:shd w:val="clear" w:color="auto" w:fill="auto"/>
          </w:tcPr>
          <w:p w14:paraId="3FED2BA1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8AF8F24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2130EC6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02AB2B2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1163EAA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D6EDE19" w14:textId="77777777" w:rsidR="0086599F" w:rsidRDefault="0086599F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714B0C7E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7.2.2 Interdisciplinary Collaboration </w:t>
            </w:r>
          </w:p>
        </w:tc>
        <w:tc>
          <w:tcPr>
            <w:tcW w:w="6095" w:type="dxa"/>
            <w:shd w:val="clear" w:color="auto" w:fill="auto"/>
          </w:tcPr>
          <w:p w14:paraId="672B2C71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7.2.2.1 Apply basic group skills, including communication, delegation,</w:t>
            </w:r>
          </w:p>
          <w:p w14:paraId="7E54CFD3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and time management</w:t>
            </w:r>
          </w:p>
          <w:p w14:paraId="16B5DD9F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7.2.2.2 Ability to reach information to those who need it at the</w:t>
            </w:r>
          </w:p>
          <w:p w14:paraId="5A03DBED" w14:textId="77777777" w:rsidR="0072455B" w:rsidRPr="0072455B" w:rsidRDefault="0086599F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Appropriate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time.</w:t>
            </w:r>
          </w:p>
          <w:p w14:paraId="6118F1A8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7.2.2.3 Coordinate care processes to ensure continuity of the care </w:t>
            </w:r>
          </w:p>
          <w:p w14:paraId="14FB9CB7" w14:textId="77777777" w:rsidR="0072455B" w:rsidRPr="0072455B" w:rsidRDefault="0086599F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Provided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.</w:t>
            </w:r>
          </w:p>
          <w:p w14:paraId="13B7D46D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7.2.2.4 Ability to resolve conflicts with other members of the team.</w:t>
            </w:r>
          </w:p>
          <w:p w14:paraId="0E5D1911" w14:textId="3DBDA8AD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7.2.2.5 Understand what each health team member uniquely provides in</w:t>
            </w:r>
          </w:p>
          <w:p w14:paraId="24974EE2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18"/>
                <w:szCs w:val="18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terms of patient care</w:t>
            </w:r>
          </w:p>
        </w:tc>
      </w:tr>
      <w:tr w:rsidR="00FD4451" w:rsidRPr="0072455B" w14:paraId="57E9459F" w14:textId="77777777" w:rsidTr="0053797A">
        <w:trPr>
          <w:trHeight w:val="620"/>
        </w:trPr>
        <w:tc>
          <w:tcPr>
            <w:tcW w:w="11023" w:type="dxa"/>
            <w:gridSpan w:val="3"/>
            <w:shd w:val="clear" w:color="auto" w:fill="4F6228"/>
            <w:vAlign w:val="center"/>
          </w:tcPr>
          <w:p w14:paraId="1D1F616D" w14:textId="1B3BF019" w:rsidR="00FD4451" w:rsidRPr="0053797A" w:rsidRDefault="00FD4451" w:rsidP="0053797A">
            <w:pPr>
              <w:spacing w:before="120" w:after="60" w:line="240" w:lineRule="auto"/>
              <w:ind w:left="22" w:hanging="2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bidi="ar-JO"/>
              </w:rPr>
            </w:pPr>
            <w:r w:rsidRPr="0053797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7.Generic Health Competencies</w:t>
            </w:r>
          </w:p>
        </w:tc>
      </w:tr>
      <w:tr w:rsidR="00FD4451" w:rsidRPr="0072455B" w14:paraId="5ED4BC6D" w14:textId="77777777" w:rsidTr="0053797A">
        <w:trPr>
          <w:trHeight w:val="602"/>
        </w:trPr>
        <w:tc>
          <w:tcPr>
            <w:tcW w:w="2088" w:type="dxa"/>
            <w:shd w:val="clear" w:color="auto" w:fill="C2D69B"/>
            <w:vAlign w:val="center"/>
          </w:tcPr>
          <w:p w14:paraId="2D131CFF" w14:textId="302E82BD" w:rsidR="00FD4451" w:rsidRPr="0072455B" w:rsidRDefault="00FD4451" w:rsidP="0053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Domains</w:t>
            </w:r>
          </w:p>
        </w:tc>
        <w:tc>
          <w:tcPr>
            <w:tcW w:w="2840" w:type="dxa"/>
            <w:shd w:val="clear" w:color="auto" w:fill="C2D69B"/>
            <w:vAlign w:val="center"/>
          </w:tcPr>
          <w:p w14:paraId="514C3728" w14:textId="3E714A4B" w:rsidR="00FD4451" w:rsidRDefault="00FD4451" w:rsidP="00537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Domains</w:t>
            </w:r>
          </w:p>
        </w:tc>
        <w:tc>
          <w:tcPr>
            <w:tcW w:w="6095" w:type="dxa"/>
            <w:shd w:val="clear" w:color="auto" w:fill="C2D69B"/>
            <w:vAlign w:val="center"/>
          </w:tcPr>
          <w:p w14:paraId="73ECCF2C" w14:textId="6576A22E" w:rsidR="00FD4451" w:rsidRPr="0072455B" w:rsidRDefault="00FD4451" w:rsidP="0053797A">
            <w:pPr>
              <w:spacing w:before="120" w:after="60" w:line="240" w:lineRule="auto"/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Domains</w:t>
            </w:r>
          </w:p>
        </w:tc>
      </w:tr>
      <w:tr w:rsidR="0072455B" w:rsidRPr="0072455B" w14:paraId="2F253E5B" w14:textId="77777777" w:rsidTr="00197AB4">
        <w:trPr>
          <w:trHeight w:val="699"/>
        </w:trPr>
        <w:tc>
          <w:tcPr>
            <w:tcW w:w="2088" w:type="dxa"/>
            <w:vMerge w:val="restart"/>
            <w:shd w:val="clear" w:color="auto" w:fill="auto"/>
          </w:tcPr>
          <w:p w14:paraId="0A90756B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2F53B3F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74EED49F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95FD7D1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3CE730BD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C4584E6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20834E8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FE2A1D0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4669A3A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F37920A" w14:textId="77777777" w:rsidR="00197AB4" w:rsidRDefault="00197AB4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21EA63D9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7.3  Utilize Health Information </w:t>
            </w:r>
          </w:p>
        </w:tc>
        <w:tc>
          <w:tcPr>
            <w:tcW w:w="2840" w:type="dxa"/>
            <w:shd w:val="clear" w:color="auto" w:fill="auto"/>
          </w:tcPr>
          <w:p w14:paraId="380549FC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3DF40D55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6B045FA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3796854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23A4368F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6DCDCFD5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0BAB0DF3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7.3.1 Evidence-Based Practice</w:t>
            </w:r>
          </w:p>
          <w:p w14:paraId="3C42E896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095" w:type="dxa"/>
            <w:shd w:val="clear" w:color="auto" w:fill="auto"/>
          </w:tcPr>
          <w:p w14:paraId="6DE19D01" w14:textId="2FFCC120" w:rsidR="0072455B" w:rsidRPr="0072455B" w:rsidRDefault="0072455B" w:rsidP="00557FB3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7.3.1.1 </w:t>
            </w:r>
            <w:r w:rsidR="002E40E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Name</w:t>
            </w:r>
            <w:r w:rsidR="002E40EA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reliable sources for locating evidence reports and</w:t>
            </w:r>
          </w:p>
          <w:p w14:paraId="03511964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clinical practice guidelines</w:t>
            </w:r>
          </w:p>
          <w:p w14:paraId="5947C5B4" w14:textId="41E099A0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7.3.1.2</w:t>
            </w:r>
            <w:r w:rsidR="0086599F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="002E40E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Understand the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Value </w:t>
            </w:r>
            <w:r w:rsidR="002E40EA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of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continuous improvement in clinical </w:t>
            </w:r>
            <w:r w:rsidR="00BD29E2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practice</w:t>
            </w:r>
            <w:r w:rsidR="00BD29E2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="00BD29E2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based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on new knowledge</w:t>
            </w:r>
          </w:p>
          <w:p w14:paraId="317862F6" w14:textId="77777777" w:rsidR="0072455B" w:rsidRPr="0072455B" w:rsidRDefault="0072455B" w:rsidP="00F86306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7.3.1.3 Discriminate between valid and invalid reasons for modifying evidence-based clinical practice based on clinical expertise or patient/family preferences</w:t>
            </w:r>
          </w:p>
          <w:p w14:paraId="7279364E" w14:textId="5571E6DA" w:rsidR="0072455B" w:rsidRPr="00F86306" w:rsidRDefault="00F86306" w:rsidP="00557FB3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7.3.1.4 </w:t>
            </w:r>
            <w:r w:rsidR="005C138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Seek clinical expert consultation </w:t>
            </w:r>
            <w:r w:rsidR="0072455B" w:rsidRPr="00F86306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before deciding to deviate from</w:t>
            </w:r>
            <w:r w:rsidR="0086599F" w:rsidRPr="00F86306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="0072455B" w:rsidRPr="00F86306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evidence-based protocols</w:t>
            </w:r>
          </w:p>
        </w:tc>
      </w:tr>
      <w:tr w:rsidR="0072455B" w:rsidRPr="0072455B" w14:paraId="6D68FB25" w14:textId="77777777" w:rsidTr="00197AB4">
        <w:trPr>
          <w:trHeight w:val="728"/>
        </w:trPr>
        <w:tc>
          <w:tcPr>
            <w:tcW w:w="2088" w:type="dxa"/>
            <w:vMerge/>
            <w:shd w:val="clear" w:color="auto" w:fill="auto"/>
          </w:tcPr>
          <w:p w14:paraId="42D5F1D0" w14:textId="77777777" w:rsidR="0072455B" w:rsidRPr="0072455B" w:rsidRDefault="0072455B" w:rsidP="0072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840" w:type="dxa"/>
            <w:shd w:val="clear" w:color="auto" w:fill="auto"/>
          </w:tcPr>
          <w:p w14:paraId="24AAA0B7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0E45264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12398BDD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4B76657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ADDF544" w14:textId="77777777" w:rsidR="00197AB4" w:rsidRDefault="00197AB4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40170D7E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7.3.2 Health Informatics </w:t>
            </w:r>
          </w:p>
          <w:p w14:paraId="4F6D61CE" w14:textId="77777777" w:rsidR="0072455B" w:rsidRPr="0072455B" w:rsidRDefault="0072455B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55B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  <w:r w:rsidRPr="0072455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24DFD2B" w14:textId="0329969A" w:rsidR="0072455B" w:rsidRPr="0072455B" w:rsidRDefault="0072455B" w:rsidP="00557FB3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7.3.2.1 </w:t>
            </w:r>
            <w:r w:rsidR="005C138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Recognize the</w:t>
            </w:r>
            <w:r w:rsidR="005C138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</w:t>
            </w: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importance of information and technology skills in         </w:t>
            </w:r>
          </w:p>
          <w:p w14:paraId="74F63296" w14:textId="77777777" w:rsidR="0072455B" w:rsidRPr="0072455B" w:rsidRDefault="0072455B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patient care safety </w:t>
            </w:r>
          </w:p>
          <w:p w14:paraId="23FF87C6" w14:textId="6D833FE0" w:rsidR="0072455B" w:rsidRPr="0072455B" w:rsidRDefault="00581049" w:rsidP="002D25FD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7.3.2.2 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Identify essential informat</w:t>
            </w:r>
            <w:r w:rsidR="0086599F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ion that must be available in a</w:t>
            </w:r>
            <w:r w:rsidR="0086599F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 xml:space="preserve"> </w:t>
            </w:r>
            <w:r w:rsidR="00212250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Common database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to support patient care</w:t>
            </w:r>
          </w:p>
          <w:p w14:paraId="0354F5DE" w14:textId="50D54FE1" w:rsidR="0072455B" w:rsidRPr="0072455B" w:rsidRDefault="00F86306" w:rsidP="00FF152C">
            <w:pPr>
              <w:spacing w:before="120" w:after="60" w:line="240" w:lineRule="auto"/>
              <w:ind w:left="22" w:hanging="22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7.3.2.3 </w:t>
            </w:r>
            <w:r w:rsidR="005C138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Understand the v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alue </w:t>
            </w:r>
            <w:r w:rsidR="005C138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of 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technologies that support clinical decision-making, error </w:t>
            </w:r>
            <w:r w:rsidR="005C138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prevention and care coordination in electronic health records</w:t>
            </w:r>
            <w:r w:rsidR="0072455B" w:rsidRPr="0072455B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7.3.2.4 Ability to Protect confidentiality of protected health information</w:t>
            </w:r>
          </w:p>
        </w:tc>
      </w:tr>
    </w:tbl>
    <w:p w14:paraId="6F77AECE" w14:textId="77777777" w:rsidR="00660CE2" w:rsidRPr="00E371D6" w:rsidRDefault="00660CE2" w:rsidP="00BF0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A090C" w14:textId="77777777" w:rsidR="00DF13E5" w:rsidRDefault="00DF13E5" w:rsidP="00DF13E5">
      <w:pPr>
        <w:rPr>
          <w:rFonts w:ascii="Times New Roman" w:hAnsi="Times New Roman" w:cs="Times New Roman"/>
          <w:sz w:val="44"/>
          <w:szCs w:val="44"/>
        </w:rPr>
      </w:pPr>
    </w:p>
    <w:p w14:paraId="2DBA0713" w14:textId="77777777" w:rsidR="00EC0A53" w:rsidRDefault="00EC0A53" w:rsidP="00DF13E5">
      <w:pPr>
        <w:rPr>
          <w:rFonts w:ascii="Times New Roman" w:hAnsi="Times New Roman" w:cs="Times New Roman"/>
          <w:sz w:val="44"/>
          <w:szCs w:val="44"/>
        </w:rPr>
      </w:pPr>
    </w:p>
    <w:p w14:paraId="54AE2517" w14:textId="77777777" w:rsidR="00EC0A53" w:rsidRDefault="00EC0A53" w:rsidP="00DF13E5">
      <w:pPr>
        <w:rPr>
          <w:rFonts w:ascii="Times New Roman" w:hAnsi="Times New Roman" w:cs="Times New Roman"/>
          <w:sz w:val="44"/>
          <w:szCs w:val="44"/>
        </w:rPr>
      </w:pPr>
    </w:p>
    <w:p w14:paraId="37D1BE3F" w14:textId="77777777" w:rsidR="00DF13E5" w:rsidRDefault="00DF13E5" w:rsidP="00420B13">
      <w:pPr>
        <w:rPr>
          <w:rFonts w:ascii="Times New Roman" w:hAnsi="Times New Roman" w:cs="Times New Roman"/>
          <w:sz w:val="44"/>
          <w:szCs w:val="44"/>
        </w:rPr>
      </w:pPr>
    </w:p>
    <w:p w14:paraId="047C3708" w14:textId="77777777" w:rsidR="0072455B" w:rsidRDefault="0072455B" w:rsidP="00420B13">
      <w:pPr>
        <w:rPr>
          <w:rFonts w:ascii="Times New Roman" w:hAnsi="Times New Roman" w:cs="Times New Roman"/>
          <w:sz w:val="44"/>
          <w:szCs w:val="44"/>
        </w:rPr>
      </w:pPr>
    </w:p>
    <w:p w14:paraId="2C57CD9A" w14:textId="77777777" w:rsidR="0072455B" w:rsidRDefault="0072455B" w:rsidP="00420B13">
      <w:pPr>
        <w:rPr>
          <w:rFonts w:ascii="Times New Roman" w:hAnsi="Times New Roman" w:cs="Times New Roman"/>
          <w:sz w:val="44"/>
          <w:szCs w:val="44"/>
        </w:rPr>
      </w:pPr>
    </w:p>
    <w:p w14:paraId="3F77606A" w14:textId="77777777" w:rsidR="0072455B" w:rsidRDefault="0072455B" w:rsidP="00420B13">
      <w:pPr>
        <w:rPr>
          <w:rFonts w:ascii="Times New Roman" w:hAnsi="Times New Roman" w:cs="Times New Roman"/>
          <w:sz w:val="44"/>
          <w:szCs w:val="44"/>
        </w:rPr>
      </w:pPr>
    </w:p>
    <w:p w14:paraId="168894C0" w14:textId="77777777" w:rsidR="00660CE2" w:rsidRPr="00E371D6" w:rsidRDefault="00660CE2" w:rsidP="00BE0C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F386F" w14:textId="77777777" w:rsidR="00660CE2" w:rsidRPr="00E371D6" w:rsidRDefault="00660CE2" w:rsidP="00DF13E5">
      <w:pPr>
        <w:rPr>
          <w:rFonts w:ascii="Times New Roman" w:hAnsi="Times New Roman" w:cs="Times New Roman"/>
          <w:sz w:val="40"/>
          <w:szCs w:val="40"/>
        </w:rPr>
        <w:sectPr w:rsidR="00660CE2" w:rsidRPr="00E371D6" w:rsidSect="002E709E">
          <w:headerReference w:type="default" r:id="rId19"/>
          <w:pgSz w:w="12240" w:h="15840"/>
          <w:pgMar w:top="1440" w:right="902" w:bottom="1440" w:left="1797" w:header="720" w:footer="720" w:gutter="0"/>
          <w:pgNumType w:start="9"/>
          <w:cols w:space="720"/>
          <w:titlePg/>
          <w:docGrid w:linePitch="360"/>
        </w:sectPr>
      </w:pPr>
    </w:p>
    <w:p w14:paraId="12E4B406" w14:textId="77777777" w:rsidR="00316D47" w:rsidRPr="00B94D06" w:rsidRDefault="00B94D06" w:rsidP="00B94D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94D06">
        <w:rPr>
          <w:rFonts w:ascii="Times New Roman" w:hAnsi="Times New Roman" w:cs="Times New Roman"/>
          <w:sz w:val="36"/>
          <w:szCs w:val="36"/>
        </w:rPr>
        <w:lastRenderedPageBreak/>
        <w:t xml:space="preserve">Professional Medical Laboratory Technician/ Competencies </w:t>
      </w:r>
    </w:p>
    <w:tbl>
      <w:tblPr>
        <w:tblW w:w="1149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970"/>
        <w:gridCol w:w="6300"/>
      </w:tblGrid>
      <w:tr w:rsidR="001627A5" w:rsidRPr="00E371D6" w14:paraId="6D78B0C1" w14:textId="77777777" w:rsidTr="00197AB4">
        <w:trPr>
          <w:tblHeader/>
        </w:trPr>
        <w:tc>
          <w:tcPr>
            <w:tcW w:w="11498" w:type="dxa"/>
            <w:gridSpan w:val="3"/>
            <w:shd w:val="clear" w:color="auto" w:fill="538135" w:themeFill="accent6" w:themeFillShade="BF"/>
          </w:tcPr>
          <w:p w14:paraId="6ADAF868" w14:textId="77777777" w:rsidR="00D3591E" w:rsidRPr="00E371D6" w:rsidRDefault="00EC0A53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6.16 </w:t>
            </w:r>
            <w:r w:rsidR="0025306E" w:rsidRPr="00E371D6">
              <w:rPr>
                <w:rFonts w:ascii="Times New Roman" w:hAnsi="Times New Roman" w:cs="Times New Roman"/>
                <w:b/>
                <w:bCs/>
              </w:rPr>
              <w:t xml:space="preserve">Professional </w:t>
            </w:r>
            <w:r w:rsidR="00D3591E" w:rsidRPr="00E371D6">
              <w:rPr>
                <w:rFonts w:ascii="Times New Roman" w:hAnsi="Times New Roman" w:cs="Times New Roman"/>
                <w:b/>
                <w:bCs/>
              </w:rPr>
              <w:t>Medical Laboratory  Technologist Competencies</w:t>
            </w:r>
          </w:p>
        </w:tc>
      </w:tr>
      <w:tr w:rsidR="00EC0A53" w:rsidRPr="00E371D6" w14:paraId="4EE047FA" w14:textId="77777777" w:rsidTr="00197AB4">
        <w:trPr>
          <w:tblHeader/>
        </w:trPr>
        <w:tc>
          <w:tcPr>
            <w:tcW w:w="2228" w:type="dxa"/>
            <w:shd w:val="clear" w:color="auto" w:fill="C5E0B3" w:themeFill="accent6" w:themeFillTint="66"/>
          </w:tcPr>
          <w:p w14:paraId="4A21C96F" w14:textId="77777777" w:rsidR="00D3591E" w:rsidRPr="00E371D6" w:rsidRDefault="00D3591E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Domains</w:t>
            </w:r>
          </w:p>
        </w:tc>
        <w:tc>
          <w:tcPr>
            <w:tcW w:w="2970" w:type="dxa"/>
            <w:shd w:val="clear" w:color="auto" w:fill="C5E0B3" w:themeFill="accent6" w:themeFillTint="66"/>
          </w:tcPr>
          <w:p w14:paraId="0D3981C4" w14:textId="77777777" w:rsidR="00D3591E" w:rsidRPr="00E371D6" w:rsidRDefault="00D3591E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Sub domains</w:t>
            </w:r>
          </w:p>
        </w:tc>
        <w:tc>
          <w:tcPr>
            <w:tcW w:w="6300" w:type="dxa"/>
            <w:shd w:val="clear" w:color="auto" w:fill="C5E0B3" w:themeFill="accent6" w:themeFillTint="66"/>
          </w:tcPr>
          <w:p w14:paraId="7233F8E4" w14:textId="77777777" w:rsidR="00D3591E" w:rsidRPr="00E371D6" w:rsidRDefault="00D3591E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Indicators</w:t>
            </w:r>
          </w:p>
        </w:tc>
      </w:tr>
      <w:tr w:rsidR="00EC0A53" w:rsidRPr="00E371D6" w14:paraId="1D932310" w14:textId="77777777" w:rsidTr="00197AB4">
        <w:trPr>
          <w:trHeight w:val="929"/>
        </w:trPr>
        <w:tc>
          <w:tcPr>
            <w:tcW w:w="2228" w:type="dxa"/>
            <w:shd w:val="clear" w:color="auto" w:fill="FFFFFF"/>
          </w:tcPr>
          <w:p w14:paraId="0D36131F" w14:textId="77777777" w:rsidR="00197AB4" w:rsidRDefault="00197AB4" w:rsidP="00197AB4">
            <w:pPr>
              <w:spacing w:after="0" w:line="240" w:lineRule="auto"/>
              <w:ind w:left="590" w:hanging="59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E8842CF" w14:textId="77777777" w:rsidR="00197AB4" w:rsidRDefault="00197AB4" w:rsidP="00197AB4">
            <w:pPr>
              <w:spacing w:after="0" w:line="240" w:lineRule="auto"/>
              <w:ind w:left="590" w:hanging="59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C77E207" w14:textId="77777777" w:rsidR="00D3591E" w:rsidRPr="00646B71" w:rsidRDefault="00C80E9E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6.16.1  </w:t>
            </w:r>
            <w:r w:rsidR="00D3591E"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Professional Responsibility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</w:tcPr>
          <w:p w14:paraId="1E2716DD" w14:textId="77777777" w:rsidR="00197AB4" w:rsidRDefault="00197AB4" w:rsidP="00197AB4">
            <w:pPr>
              <w:spacing w:before="120" w:after="120" w:line="24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5CA4DA8D" w14:textId="77777777" w:rsidR="00D3591E" w:rsidRPr="00646B71" w:rsidRDefault="008A10C5" w:rsidP="002170C2">
            <w:pPr>
              <w:numPr>
                <w:ilvl w:val="3"/>
                <w:numId w:val="23"/>
              </w:numPr>
              <w:spacing w:before="120" w:after="12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D3591E"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Ethical Performance 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/>
          </w:tcPr>
          <w:p w14:paraId="3B612AE4" w14:textId="77777777" w:rsidR="00D3591E" w:rsidRPr="00646B71" w:rsidRDefault="00C80E9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6.16.1.1</w:t>
            </w:r>
            <w:r w:rsidR="00197AB4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1.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197AB4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</w:t>
            </w:r>
            <w:r w:rsidR="005030B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ethical principles </w:t>
            </w:r>
          </w:p>
          <w:p w14:paraId="19B7343D" w14:textId="0B9F03DD" w:rsidR="00D3591E" w:rsidRPr="00646B71" w:rsidRDefault="00EF247D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6.16.1.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1.2</w:t>
            </w:r>
            <w:r w:rsidR="0053797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Inform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client</w:t>
            </w:r>
            <w:r w:rsidR="00C80E9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/staff members of ethical issue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affecting</w:t>
            </w:r>
            <w:r w:rsid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client care</w:t>
            </w:r>
          </w:p>
          <w:p w14:paraId="245BBF9C" w14:textId="2B31EAAC" w:rsidR="00D3591E" w:rsidRPr="00646B71" w:rsidRDefault="00C80E9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</w:t>
            </w:r>
            <w:r w:rsidR="00BD29E2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16. 1.</w:t>
            </w:r>
            <w:r w:rsidR="00BD29E2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</w:t>
            </w:r>
            <w:r w:rsidR="0053797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.</w:t>
            </w:r>
            <w:r w:rsidR="00BD29E2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3 </w:t>
            </w:r>
            <w:r w:rsidR="00BD29E2">
              <w:rPr>
                <w:rFonts w:asciiTheme="majorBidi" w:hAnsiTheme="majorBidi" w:cstheme="majorBidi" w:hint="cs"/>
                <w:sz w:val="20"/>
                <w:szCs w:val="20"/>
                <w:lang w:bidi="ar-JO"/>
              </w:rPr>
              <w:t>Understand</w:t>
            </w:r>
            <w:r w:rsidR="008F22B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confidentiality of healthcare information</w:t>
            </w:r>
          </w:p>
          <w:p w14:paraId="6ED28708" w14:textId="09FA2830" w:rsidR="00D3591E" w:rsidRPr="00646B71" w:rsidRDefault="00C80E9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6.16.1.</w:t>
            </w:r>
            <w:r w:rsidR="0053797A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4 </w:t>
            </w:r>
            <w:r w:rsidR="00197AB4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Evaluate outc</w:t>
            </w:r>
            <w:r w:rsid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omes of interventions to promote </w:t>
            </w:r>
            <w:r w:rsidR="00D3591E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ethical practice</w:t>
            </w:r>
          </w:p>
        </w:tc>
      </w:tr>
      <w:tr w:rsidR="00646B71" w:rsidRPr="00E371D6" w14:paraId="2AEB720E" w14:textId="77777777" w:rsidTr="00197AB4">
        <w:trPr>
          <w:trHeight w:val="2150"/>
        </w:trPr>
        <w:tc>
          <w:tcPr>
            <w:tcW w:w="2228" w:type="dxa"/>
            <w:vMerge w:val="restart"/>
            <w:shd w:val="clear" w:color="auto" w:fill="FFFFFF"/>
          </w:tcPr>
          <w:p w14:paraId="30B4D8AE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4E96A12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9970CBB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2D033C2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85E5A71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6C06709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E3D90C5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AE7C0DC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7DEBC52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6EB6E22" w14:textId="77777777" w:rsidR="000132C6" w:rsidRDefault="000132C6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0ECC7BF" w14:textId="77777777" w:rsidR="00197AB4" w:rsidRDefault="00197AB4" w:rsidP="00646B71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06B7C979" w14:textId="77777777" w:rsidR="00646B71" w:rsidRPr="00646B71" w:rsidRDefault="00646B71" w:rsidP="002D25FD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6.16.2  Safety of practice and risk management </w:t>
            </w: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FFFFFF"/>
          </w:tcPr>
          <w:p w14:paraId="53B8EDB0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88364C2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3BD4EED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089BC07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EFF41E4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18FB0A7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1078D502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06905525" w14:textId="77777777" w:rsidR="00646B71" w:rsidRPr="00646B71" w:rsidRDefault="00646B71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 16.2.1 Infection control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shd w:val="clear" w:color="auto" w:fill="FFFFFF"/>
          </w:tcPr>
          <w:p w14:paraId="6A1F0E62" w14:textId="20CBA9E5" w:rsidR="00646B71" w:rsidRPr="00646B71" w:rsidRDefault="00BD29E2" w:rsidP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6.16.2.1.1 </w:t>
            </w:r>
            <w:r>
              <w:rPr>
                <w:rFonts w:asciiTheme="majorBidi" w:hAnsiTheme="majorBidi" w:cstheme="majorBidi" w:hint="cs"/>
                <w:sz w:val="20"/>
                <w:szCs w:val="20"/>
                <w:lang w:bidi="ar-JO"/>
              </w:rPr>
              <w:t>ability</w:t>
            </w:r>
            <w:r w:rsidR="008F22B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to use</w:t>
            </w:r>
            <w:r w:rsidR="008F22B0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personal protective equipment, e.g. gloves, gowns, mask, face shields, aprons</w:t>
            </w:r>
          </w:p>
          <w:p w14:paraId="4477AA4E" w14:textId="0034FF3E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6.16.2.1.2 Appl</w:t>
            </w:r>
            <w:r w:rsidR="008F22B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y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laboratory hygiene and infection control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practices</w:t>
            </w:r>
          </w:p>
          <w:p w14:paraId="3DCD50F9" w14:textId="0C30A713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6.16.2.1.3 </w:t>
            </w:r>
            <w:r w:rsidR="00EF247D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minimizes possible dangers from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biological sp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ecimens, laboratory supplies and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equipment</w:t>
            </w:r>
          </w:p>
          <w:p w14:paraId="08A823BF" w14:textId="40418AF0" w:rsidR="00646B71" w:rsidRPr="00646B71" w:rsidRDefault="00646B71" w:rsidP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6.16.2.1.4 </w:t>
            </w:r>
            <w:r w:rsidR="008F22B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Mention</w:t>
            </w:r>
            <w:r w:rsidR="008F22B0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methods </w:t>
            </w:r>
            <w:r w:rsidR="00BD29E2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of disinfection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and sterilization </w:t>
            </w:r>
          </w:p>
          <w:p w14:paraId="35700E36" w14:textId="53E09F0C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6.16.2.1.5 Appl</w:t>
            </w:r>
            <w:r w:rsidR="008F22B0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y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spill containment and clean up procedures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for biological and other hazardous materials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Employ chemical hazard safety and Safety Data Sheets (SDS)</w:t>
            </w:r>
          </w:p>
          <w:p w14:paraId="26DDED75" w14:textId="77777777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6.16.2.1.6 Employ equipment safety (including sharps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container  for needle disposal)</w:t>
            </w:r>
          </w:p>
        </w:tc>
      </w:tr>
      <w:tr w:rsidR="00646B71" w:rsidRPr="00E371D6" w14:paraId="24B12D0B" w14:textId="77777777" w:rsidTr="00197AB4">
        <w:trPr>
          <w:trHeight w:val="1538"/>
        </w:trPr>
        <w:tc>
          <w:tcPr>
            <w:tcW w:w="2228" w:type="dxa"/>
            <w:vMerge/>
            <w:shd w:val="clear" w:color="auto" w:fill="FFFFFF"/>
          </w:tcPr>
          <w:p w14:paraId="258340AE" w14:textId="77777777" w:rsidR="00646B71" w:rsidRPr="00646B71" w:rsidRDefault="00646B71" w:rsidP="00D359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37551287" w14:textId="77777777" w:rsidR="00197AB4" w:rsidRDefault="00197AB4" w:rsidP="00646B7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5B48B2D" w14:textId="77777777" w:rsidR="00197AB4" w:rsidRDefault="00197AB4" w:rsidP="00646B7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0A4C17CA" w14:textId="77777777" w:rsidR="00646B71" w:rsidRPr="00646B71" w:rsidRDefault="00646B71" w:rsidP="00646B7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 16.2.2 Reporting of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Incidents</w:t>
            </w:r>
          </w:p>
          <w:p w14:paraId="24395D14" w14:textId="77777777" w:rsidR="00646B71" w:rsidRPr="00646B71" w:rsidRDefault="00646B71" w:rsidP="00D3591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7B480B0" w14:textId="6B4271F6" w:rsidR="00646B71" w:rsidRPr="00646B71" w:rsidRDefault="00B94D0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6.16.2.2.1 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Describes processes used in error </w:t>
            </w:r>
            <w:r w:rsidR="00EF247D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incidents and</w:t>
            </w:r>
            <w:r w:rsid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allocation of responsibility and accountability</w:t>
            </w:r>
          </w:p>
          <w:p w14:paraId="72B9B128" w14:textId="77777777" w:rsidR="00646B71" w:rsidRPr="00646B71" w:rsidRDefault="00B94D0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6.16.2.2.2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Evaluate response to error/event/occurrence </w:t>
            </w:r>
          </w:p>
          <w:p w14:paraId="58CE47D6" w14:textId="064DFDF9" w:rsidR="00646B71" w:rsidRPr="00646B71" w:rsidRDefault="00D548A2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6.16.2.2.3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Explain</w:t>
            </w:r>
            <w:r w:rsidR="008C45E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 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interven</w:t>
            </w:r>
            <w:r w:rsidR="008C45E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tions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 unsafe practice of health care</w:t>
            </w:r>
            <w:r w:rsid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personnel appropriately </w:t>
            </w:r>
          </w:p>
          <w:p w14:paraId="7CA6C3C4" w14:textId="08B5E5B0" w:rsidR="00646B71" w:rsidRPr="00646B71" w:rsidRDefault="00646B71" w:rsidP="00B94D06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6.16.2.2.4 Reports and documents all incidents related to safety and personal injury</w:t>
            </w:r>
          </w:p>
        </w:tc>
      </w:tr>
      <w:tr w:rsidR="00646B71" w:rsidRPr="00E371D6" w14:paraId="59088AFB" w14:textId="77777777" w:rsidTr="00197AB4">
        <w:trPr>
          <w:trHeight w:val="824"/>
        </w:trPr>
        <w:tc>
          <w:tcPr>
            <w:tcW w:w="2228" w:type="dxa"/>
            <w:vMerge/>
            <w:shd w:val="clear" w:color="auto" w:fill="FFFFFF"/>
          </w:tcPr>
          <w:p w14:paraId="3C19B5C5" w14:textId="77777777" w:rsidR="00646B71" w:rsidRPr="00646B71" w:rsidRDefault="00646B71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15F17F0" w14:textId="77777777" w:rsidR="00197AB4" w:rsidRDefault="00197AB4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8263610" w14:textId="77777777" w:rsidR="00646B71" w:rsidRPr="00646B71" w:rsidRDefault="00646B71" w:rsidP="00C80E9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 16.2.3 Emergency response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6CF508E2" w14:textId="321A66C6" w:rsidR="00646B71" w:rsidRPr="00646B71" w:rsidRDefault="00D548A2" w:rsidP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6.16.2.3.1 Apply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measures in response to laboratory</w:t>
            </w:r>
            <w:r w:rsid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646B71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accidents/incidents</w:t>
            </w:r>
          </w:p>
          <w:p w14:paraId="0F62B6B9" w14:textId="6B95A943" w:rsidR="00646B71" w:rsidRPr="00646B71" w:rsidRDefault="00646B71" w:rsidP="008C45EF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6.16.2.3.2  </w:t>
            </w:r>
            <w:r w:rsidR="008C45EF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 immediate response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to workplace emergencies</w:t>
            </w:r>
          </w:p>
        </w:tc>
      </w:tr>
      <w:tr w:rsidR="00646B71" w:rsidRPr="00E371D6" w14:paraId="719F791C" w14:textId="77777777" w:rsidTr="00197AB4">
        <w:trPr>
          <w:trHeight w:val="260"/>
        </w:trPr>
        <w:tc>
          <w:tcPr>
            <w:tcW w:w="2228" w:type="dxa"/>
            <w:vMerge/>
            <w:shd w:val="clear" w:color="auto" w:fill="FFFFFF"/>
          </w:tcPr>
          <w:p w14:paraId="37C8ACBB" w14:textId="77777777" w:rsidR="00646B71" w:rsidRPr="00646B71" w:rsidRDefault="00646B71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28974AD7" w14:textId="77777777" w:rsidR="00197AB4" w:rsidRDefault="00197AB4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F1EE9D4" w14:textId="77777777" w:rsidR="00197AB4" w:rsidRDefault="00197AB4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FFD4E0B" w14:textId="77777777" w:rsidR="00197AB4" w:rsidRDefault="00197AB4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3A7E8A4" w14:textId="77777777" w:rsidR="00197AB4" w:rsidRDefault="00197AB4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B94C41B" w14:textId="77777777" w:rsidR="00197AB4" w:rsidRDefault="00197AB4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5340232" w14:textId="77777777" w:rsidR="00646B71" w:rsidRPr="00646B71" w:rsidRDefault="00646B71" w:rsidP="00C80E9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 16.2.4 Laboratory quality </w:t>
            </w: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47450F75" w14:textId="3F339D00" w:rsidR="00646B71" w:rsidRPr="00646B71" w:rsidRDefault="00646B71" w:rsidP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6.16.2.4.1 Demonstrate knowledge of quality control for all laboratory procedures </w:t>
            </w:r>
          </w:p>
          <w:p w14:paraId="3F6EC66F" w14:textId="77777777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6.16.2.4.2 Determine the procedures for preparation of the all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quality controls materials.</w:t>
            </w:r>
          </w:p>
          <w:p w14:paraId="17BF5C61" w14:textId="77777777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6.16.2.4.3 Apply labor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atory mathematics; and calculate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essential indices including mean, standard deviation, and coefficient of variation</w:t>
            </w:r>
          </w:p>
          <w:p w14:paraId="2347B6BA" w14:textId="77777777" w:rsidR="00646B71" w:rsidRPr="00646B71" w:rsidRDefault="00646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6.16.2.4.4 Determine the acceptance or rejection of an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analysis based on quality control rules </w:t>
            </w:r>
          </w:p>
          <w:p w14:paraId="1139CDF9" w14:textId="4217E268" w:rsidR="00646B71" w:rsidRPr="00646B71" w:rsidRDefault="00646B71" w:rsidP="00557FB3">
            <w:pPr>
              <w:pStyle w:val="ListParagraph"/>
              <w:autoSpaceDE w:val="0"/>
              <w:autoSpaceDN w:val="0"/>
              <w:adjustRightInd w:val="0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6.16.2.4.5 Demonstrate</w:t>
            </w:r>
            <w:r w:rsidR="0080050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knowledge of </w:t>
            </w:r>
            <w:r w:rsidR="00197AB4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proficiency Testing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&amp; Westgard Rules. </w:t>
            </w:r>
          </w:p>
        </w:tc>
      </w:tr>
      <w:tr w:rsidR="00A96C4C" w:rsidRPr="00E371D6" w14:paraId="15A22301" w14:textId="77777777" w:rsidTr="00197AB4">
        <w:trPr>
          <w:trHeight w:val="1538"/>
        </w:trPr>
        <w:tc>
          <w:tcPr>
            <w:tcW w:w="2228" w:type="dxa"/>
            <w:vMerge w:val="restart"/>
            <w:shd w:val="clear" w:color="auto" w:fill="FFFFFF"/>
          </w:tcPr>
          <w:p w14:paraId="0DF61518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493FF2E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CB149CD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868F8E4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E211E3D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791FB14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659FDD6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56BF732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9F72E20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AB1704C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42DD1F2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1CDC35EA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70D155E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BF99C4D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11EE180F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61DA201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9DD0728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F68810A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72B51F8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3F4822A" w14:textId="77777777" w:rsidR="000132C6" w:rsidRDefault="000132C6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63274C1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8B5CE61" w14:textId="77777777" w:rsidR="00197AB4" w:rsidRDefault="00197AB4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01BB36E9" w14:textId="77777777" w:rsidR="00A96C4C" w:rsidRPr="00646B71" w:rsidRDefault="002D25F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6.16.3 Professional </w:t>
            </w:r>
            <w:r w:rsidR="00A96C4C"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Laboratory Skills </w:t>
            </w:r>
          </w:p>
          <w:p w14:paraId="063629B1" w14:textId="77777777" w:rsidR="00A96C4C" w:rsidRPr="00646B71" w:rsidRDefault="00A96C4C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shd w:val="clear" w:color="auto" w:fill="FFFFFF"/>
          </w:tcPr>
          <w:p w14:paraId="66EA22BF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F43FA1B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DDEAA9D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244037A" w14:textId="77777777" w:rsidR="00A96C4C" w:rsidRPr="00646B71" w:rsidRDefault="00A96C4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6.16.3.1 Laboratory</w:t>
            </w:r>
          </w:p>
          <w:p w14:paraId="1646533D" w14:textId="77777777" w:rsidR="00A96C4C" w:rsidRPr="00646B71" w:rsidRDefault="00A96C4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instrumentation, maintenance, and principles of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operation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shd w:val="clear" w:color="auto" w:fill="FFFFFF"/>
          </w:tcPr>
          <w:p w14:paraId="22F3FE90" w14:textId="678B6E57" w:rsidR="00A96C4C" w:rsidRPr="00646B71" w:rsidRDefault="00A96C4C" w:rsidP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132C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6.16.3.1.1</w:t>
            </w:r>
            <w:r w:rsidRPr="000132C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Appl</w:t>
            </w:r>
            <w:r w:rsidR="0080050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y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principles of clinical laboratory instrumentation</w:t>
            </w:r>
          </w:p>
          <w:p w14:paraId="0579A505" w14:textId="6B14FB4F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132C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6.16.3.1.2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Use manual laboratory instrumentation (including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use of glassware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and pipettes, cleaning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and maintenance of instruments) </w:t>
            </w:r>
          </w:p>
          <w:p w14:paraId="26BC67F7" w14:textId="781D681C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132C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6.16.3.1.3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0050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Calibrate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instruments knowing the difference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between technologies requiring calibration versus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those requiring only quality control checks </w:t>
            </w:r>
          </w:p>
          <w:p w14:paraId="24ED3C95" w14:textId="1B2FE639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132C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6.16.3.1.4</w:t>
            </w:r>
            <w:r w:rsidR="00B94D0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Describe how to s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etup, balance, and operate centrifuge knowing durations RPM,,RCF</w:t>
            </w:r>
          </w:p>
          <w:p w14:paraId="3C39EF67" w14:textId="179FC97D" w:rsidR="00A96C4C" w:rsidRPr="00646B71" w:rsidRDefault="00A96C4C" w:rsidP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0132C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6.16.3.1.5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Explain</w:t>
            </w:r>
            <w:r w:rsidR="00557FB3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automated laboratory instrumentation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procedure</w:t>
            </w:r>
          </w:p>
        </w:tc>
      </w:tr>
      <w:tr w:rsidR="00A96C4C" w:rsidRPr="00E371D6" w14:paraId="3B4A0B0F" w14:textId="77777777" w:rsidTr="00197AB4">
        <w:trPr>
          <w:trHeight w:val="1538"/>
        </w:trPr>
        <w:tc>
          <w:tcPr>
            <w:tcW w:w="2228" w:type="dxa"/>
            <w:vMerge/>
            <w:shd w:val="clear" w:color="auto" w:fill="FFFFFF"/>
          </w:tcPr>
          <w:p w14:paraId="08259603" w14:textId="77777777" w:rsidR="00A96C4C" w:rsidRPr="00646B71" w:rsidRDefault="00A96C4C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4F8B0DB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3A58B23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0D7A5CB" w14:textId="77777777" w:rsidR="00A96C4C" w:rsidRPr="00646B71" w:rsidRDefault="00A96C4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6.16.3.2 Laboratory </w:t>
            </w:r>
          </w:p>
          <w:p w14:paraId="5C001BC2" w14:textId="77777777" w:rsidR="00A96C4C" w:rsidRPr="00646B71" w:rsidRDefault="00A96C4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mathematics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B35D877" w14:textId="68017D66" w:rsidR="00557FB3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.16.3.2.1 Demonstrate understanding of normal solutions, molar solutions, and percentage solutions (w/w,w/v, v/v) </w:t>
            </w:r>
          </w:p>
          <w:p w14:paraId="2BBE11CB" w14:textId="1C34ACB7" w:rsidR="00A96C4C" w:rsidRPr="00A96C4C" w:rsidRDefault="00557FB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6.16.3.2.2 Able to</w:t>
            </w:r>
            <w:r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A96C4C"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calculate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the </w:t>
            </w:r>
            <w:r w:rsidR="00A96C4C"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equivalent weights and dilutions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for </w:t>
            </w:r>
            <w:r w:rsidR="00A96C4C"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most frequently used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solutions</w:t>
            </w:r>
            <w:r w:rsidR="00A96C4C"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in the clinic laboratory </w:t>
            </w:r>
          </w:p>
          <w:p w14:paraId="35BD53F1" w14:textId="2A5A1D08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6.16.3.2.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="00557FB3"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A96C4C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Demonstrate knowledge of Abbreviations / Designation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used for weights and measures.</w:t>
            </w:r>
          </w:p>
        </w:tc>
      </w:tr>
      <w:tr w:rsidR="00A96C4C" w:rsidRPr="00E371D6" w14:paraId="26994173" w14:textId="77777777" w:rsidTr="00197AB4">
        <w:trPr>
          <w:trHeight w:val="874"/>
        </w:trPr>
        <w:tc>
          <w:tcPr>
            <w:tcW w:w="2228" w:type="dxa"/>
            <w:vMerge/>
            <w:shd w:val="clear" w:color="auto" w:fill="FFFFFF"/>
          </w:tcPr>
          <w:p w14:paraId="2297155E" w14:textId="77777777" w:rsidR="00A96C4C" w:rsidRPr="00646B71" w:rsidRDefault="00A96C4C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191B859A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FE11F3D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0A784D24" w14:textId="77777777" w:rsidR="00A96C4C" w:rsidRPr="00646B71" w:rsidRDefault="00A96C4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6.16.3.3 Microscopy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43419B9" w14:textId="3F716C51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</w:t>
            </w:r>
            <w:r w:rsidRPr="00646B71">
              <w:rPr>
                <w:rFonts w:asciiTheme="majorBidi" w:hAnsiTheme="majorBidi" w:cstheme="majorBidi"/>
                <w:sz w:val="20"/>
                <w:szCs w:val="20"/>
              </w:rPr>
              <w:t>.16.3.3.1 Demonstrate knowledge of microscopy including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</w:rPr>
              <w:t>types of microscopes and parts of binocular microscope.</w:t>
            </w:r>
          </w:p>
          <w:p w14:paraId="1DCB982A" w14:textId="4712F370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>6.16.3.3.2 Determine the proc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edures for calibration of ocular</w:t>
            </w: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 micrometer.</w:t>
            </w:r>
          </w:p>
        </w:tc>
      </w:tr>
      <w:tr w:rsidR="00A96C4C" w:rsidRPr="00E371D6" w14:paraId="09D2AF55" w14:textId="77777777" w:rsidTr="00197AB4">
        <w:trPr>
          <w:trHeight w:val="3818"/>
        </w:trPr>
        <w:tc>
          <w:tcPr>
            <w:tcW w:w="2228" w:type="dxa"/>
            <w:vMerge/>
            <w:tcBorders>
              <w:bottom w:val="dotted" w:sz="4" w:space="0" w:color="auto"/>
            </w:tcBorders>
            <w:shd w:val="clear" w:color="auto" w:fill="FFFFFF"/>
          </w:tcPr>
          <w:p w14:paraId="6070A979" w14:textId="77777777" w:rsidR="00A96C4C" w:rsidRPr="00646B71" w:rsidRDefault="00A96C4C" w:rsidP="00E371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D2278D9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0E82FA45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1C7EFF3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E4D10AB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D8576B1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42746D5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1D52DD2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4A4BC654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580453B7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390C6D18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CC214DA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CA6AE96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11847D99" w14:textId="77777777" w:rsidR="00197AB4" w:rsidRDefault="00197AB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2D3068A" w14:textId="77777777" w:rsidR="00A96C4C" w:rsidRPr="00646B71" w:rsidRDefault="00A96C4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6.16.3.4 Phlebotomy and</w:t>
            </w:r>
          </w:p>
          <w:p w14:paraId="14AE9934" w14:textId="77777777" w:rsidR="00A96C4C" w:rsidRPr="00646B71" w:rsidRDefault="002D25F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</w:t>
            </w:r>
            <w:r w:rsidR="00A96C4C" w:rsidRPr="00646B7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specimen collection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93814CB" w14:textId="39E58EAD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6.16.3.4.1 </w:t>
            </w:r>
            <w:r w:rsidR="00EF247D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 the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procedure for Collecting (including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infant collection-heel </w:t>
            </w:r>
            <w:r w:rsidR="00D548A2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puncture) and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processing of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all specimens for analysis</w:t>
            </w:r>
          </w:p>
          <w:p w14:paraId="47826C5D" w14:textId="77777777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6.16.3.4.2 Select the preferred vein puncture site.</w:t>
            </w:r>
          </w:p>
          <w:p w14:paraId="71840399" w14:textId="77777777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6.16.3.4.3 Identify the recommended site for capillary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puncture site.</w:t>
            </w:r>
          </w:p>
          <w:p w14:paraId="708B0049" w14:textId="0AFCF479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6.16.3.4.4 Implement the procedures for handling and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storage of all type of specimen including body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fluids such as CSF</w:t>
            </w:r>
            <w:proofErr w:type="gramStart"/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..</w:t>
            </w:r>
            <w:proofErr w:type="gramEnd"/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etc</w:t>
            </w:r>
          </w:p>
          <w:p w14:paraId="1F96EC87" w14:textId="6DBD2E82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6.16.3.4.5 Understand the ph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ysiology and composition,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physical and chemical examination, microscopic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and microbiological examination for certain body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fluids including CSF</w:t>
            </w:r>
            <w:r w:rsidR="00557FB3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), Amniotic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, Synovial, Serous, Semen.</w:t>
            </w:r>
          </w:p>
          <w:p w14:paraId="7BFCC231" w14:textId="77777777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6.16.3.4.6 Evaluate the suitability of specimens for analysis.</w:t>
            </w:r>
          </w:p>
          <w:p w14:paraId="2AB2D91F" w14:textId="77777777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6.16.3.4.7 Determine pre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analytical, analytical &amp; post analytical causes of erroneous results.</w:t>
            </w:r>
          </w:p>
          <w:p w14:paraId="2A4055E7" w14:textId="77777777" w:rsidR="00A96C4C" w:rsidRPr="00646B71" w:rsidRDefault="000132C6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A. </w:t>
            </w:r>
            <w:r w:rsidR="00A96C4C" w:rsidRPr="00646B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Pre- Analytical: </w:t>
            </w:r>
            <w:r w:rsidR="00A96C4C" w:rsidRPr="00646B71">
              <w:rPr>
                <w:rFonts w:asciiTheme="majorBidi" w:hAnsiTheme="majorBidi" w:cstheme="majorBidi"/>
                <w:sz w:val="20"/>
                <w:szCs w:val="20"/>
              </w:rPr>
              <w:t>Knowledge of</w:t>
            </w:r>
          </w:p>
          <w:p w14:paraId="012C3804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1) Patient or specimen identification, </w:t>
            </w:r>
          </w:p>
          <w:p w14:paraId="186DB4AB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2) Sample types and containers </w:t>
            </w:r>
          </w:p>
          <w:p w14:paraId="43B8B4FA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3) Sample preparation, </w:t>
            </w:r>
          </w:p>
          <w:p w14:paraId="2003AA49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4) Sample rejection </w:t>
            </w:r>
          </w:p>
          <w:p w14:paraId="47A86B04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B. Analytical: </w:t>
            </w: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Knowledge of </w:t>
            </w:r>
          </w:p>
          <w:p w14:paraId="231E50A5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1) prepare sample for Processing, </w:t>
            </w:r>
          </w:p>
          <w:p w14:paraId="5D089BC3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2) prepare sample for Handling</w:t>
            </w:r>
          </w:p>
          <w:p w14:paraId="2E4C6F2B" w14:textId="77777777" w:rsidR="00A96C4C" w:rsidRPr="00A96C4C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C. Post Analytical: </w:t>
            </w:r>
          </w:p>
          <w:p w14:paraId="45518A9B" w14:textId="0DAE22E5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1) adhere </w:t>
            </w:r>
            <w:r w:rsidR="00EF247D" w:rsidRPr="00646B71">
              <w:rPr>
                <w:rFonts w:asciiTheme="majorBidi" w:hAnsiTheme="majorBidi" w:cstheme="majorBidi"/>
                <w:sz w:val="20"/>
                <w:szCs w:val="20"/>
              </w:rPr>
              <w:t>to Sample</w:t>
            </w: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 disposal guidelines</w:t>
            </w:r>
          </w:p>
          <w:p w14:paraId="643F28CF" w14:textId="6C7D73CB" w:rsidR="00A96C4C" w:rsidRPr="00646B71" w:rsidRDefault="00A96C4C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2) </w:t>
            </w:r>
            <w:r w:rsidR="00EF247D" w:rsidRPr="00646B71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apply Sample</w:t>
            </w:r>
            <w:r w:rsidRPr="00646B71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retention and storage procedures</w:t>
            </w:r>
          </w:p>
          <w:p w14:paraId="660D787F" w14:textId="77777777" w:rsidR="00A96C4C" w:rsidRPr="00646B71" w:rsidRDefault="00A96C4C" w:rsidP="002D25F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3) </w:t>
            </w:r>
            <w:r w:rsidR="000132C6">
              <w:rPr>
                <w:rFonts w:asciiTheme="majorBidi" w:hAnsiTheme="majorBidi" w:cstheme="majorBidi"/>
                <w:sz w:val="20"/>
                <w:szCs w:val="20"/>
              </w:rPr>
              <w:t>Ability</w:t>
            </w:r>
            <w:r w:rsidRPr="00646B71">
              <w:rPr>
                <w:rFonts w:asciiTheme="majorBidi" w:hAnsiTheme="majorBidi" w:cstheme="majorBidi"/>
                <w:sz w:val="20"/>
                <w:szCs w:val="20"/>
              </w:rPr>
              <w:t xml:space="preserve"> to Report, Record and document Results.</w:t>
            </w:r>
          </w:p>
          <w:p w14:paraId="2DD47E2C" w14:textId="23D03353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6.16.3.4.8 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Discriminate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between serum, plasma, and whole blood </w:t>
            </w:r>
          </w:p>
          <w:p w14:paraId="4BF93640" w14:textId="7407DC01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6.16.3.4.9 Apply procedures to prevent hemolysis</w:t>
            </w:r>
          </w:p>
          <w:p w14:paraId="32A30E0B" w14:textId="7A34B8A8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6.16.3.4.10</w:t>
            </w:r>
            <w:r w:rsidR="000132C6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557FB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</w:t>
            </w:r>
            <w:r w:rsidR="00D548A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</w:t>
            </w:r>
            <w:r w:rsidR="00D548A2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proper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order of draw when collecting Blood in multiple types of vacuum tubes </w:t>
            </w:r>
          </w:p>
          <w:p w14:paraId="345E78D7" w14:textId="6CE0451C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6.16.3.4.11 Apply proper anticoagulants for each analysis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nd know effects of improper anticoagulant use.</w:t>
            </w:r>
          </w:p>
          <w:p w14:paraId="274E9677" w14:textId="77777777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6.16.3.4.12</w:t>
            </w:r>
            <w:r w:rsidR="000132C6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Know how many inversions needed when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collecting samples in tubes contain anticoagulant </w:t>
            </w:r>
          </w:p>
          <w:p w14:paraId="0CEF1C37" w14:textId="77777777" w:rsidR="00A96C4C" w:rsidRPr="00646B71" w:rsidRDefault="00A96C4C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6.16.3.4.13 Identify length of time in which samples clot.</w:t>
            </w:r>
          </w:p>
          <w:p w14:paraId="4C1A1A4F" w14:textId="539D0070" w:rsidR="00A96C4C" w:rsidRPr="00646B71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6.16.3.4.14 </w:t>
            </w:r>
            <w:r w:rsidR="00D548A2"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Apply procedure</w:t>
            </w: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for blood culture collection </w:t>
            </w:r>
          </w:p>
          <w:p w14:paraId="2070289C" w14:textId="25A16185" w:rsidR="00A96C4C" w:rsidRPr="00A96C4C" w:rsidRDefault="00A96C4C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646B71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6.16.3.4.15 Apply the procedure for glucose tolerance test.</w:t>
            </w:r>
          </w:p>
        </w:tc>
      </w:tr>
      <w:tr w:rsidR="00EC0A53" w:rsidRPr="00E371D6" w14:paraId="65B47A34" w14:textId="77777777" w:rsidTr="00BE0C54">
        <w:trPr>
          <w:trHeight w:val="1655"/>
        </w:trPr>
        <w:tc>
          <w:tcPr>
            <w:tcW w:w="2228" w:type="dxa"/>
            <w:tcBorders>
              <w:top w:val="dotted" w:sz="4" w:space="0" w:color="auto"/>
            </w:tcBorders>
            <w:shd w:val="clear" w:color="auto" w:fill="FFFFFF"/>
          </w:tcPr>
          <w:p w14:paraId="729D0E5E" w14:textId="77777777" w:rsidR="00D3591E" w:rsidRPr="00646B71" w:rsidRDefault="00D3591E" w:rsidP="00E37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  <w:shd w:val="clear" w:color="auto" w:fill="FFFFFF"/>
          </w:tcPr>
          <w:p w14:paraId="0E3D18B9" w14:textId="77777777" w:rsidR="000132C6" w:rsidRDefault="000132C6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58EA2C53" w14:textId="77777777" w:rsidR="000132C6" w:rsidRDefault="000132C6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14:paraId="2AB3520E" w14:textId="77777777" w:rsidR="00D3591E" w:rsidRPr="00646B71" w:rsidRDefault="00B633A2" w:rsidP="002D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</w:pPr>
            <w:r w:rsidRPr="00646B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 xml:space="preserve">6.16.3.5 </w:t>
            </w:r>
            <w:r w:rsidR="00D3591E" w:rsidRPr="00646B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JO"/>
              </w:rPr>
              <w:t>Patient Identification</w:t>
            </w:r>
          </w:p>
        </w:tc>
        <w:tc>
          <w:tcPr>
            <w:tcW w:w="6300" w:type="dxa"/>
            <w:tcBorders>
              <w:top w:val="dotted" w:sz="4" w:space="0" w:color="auto"/>
            </w:tcBorders>
            <w:shd w:val="clear" w:color="auto" w:fill="FFFFFF"/>
          </w:tcPr>
          <w:p w14:paraId="3C5FBE20" w14:textId="77777777" w:rsidR="00D3591E" w:rsidRPr="0030285E" w:rsidRDefault="00B633A2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30285E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6.</w:t>
            </w:r>
            <w:r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16.3.5.1 </w:t>
            </w:r>
            <w:r w:rsidR="00D3591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Assure continual accuracy of patient identification</w:t>
            </w:r>
            <w:r w:rsidR="00A96C4C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D3591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(including STAT samples.</w:t>
            </w:r>
          </w:p>
          <w:p w14:paraId="400D9FB3" w14:textId="13970620" w:rsidR="00D3591E" w:rsidRPr="0030285E" w:rsidRDefault="00B633A2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6.16.3.5.2 </w:t>
            </w:r>
            <w:r w:rsidR="0030285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List </w:t>
            </w:r>
            <w:r w:rsidR="0030285E" w:rsidRPr="00BE0C54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Patient Identification information</w:t>
            </w:r>
            <w:r w:rsidR="00EF247D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required</w:t>
            </w:r>
            <w:r w:rsidR="0030285E" w:rsidRPr="00BE0C54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e. g.</w:t>
            </w:r>
            <w:r w:rsidR="0030285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 </w:t>
            </w:r>
            <w:r w:rsidR="00D3591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patient name ,DOB, ,registration No.,&amp;</w:t>
            </w:r>
            <w:r w:rsidR="00A96C4C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D3591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other identifies with tests and orders to confirm</w:t>
            </w:r>
            <w:r w:rsidR="00A96C4C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 </w:t>
            </w:r>
            <w:r w:rsidR="00D3591E"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positive patient identification</w:t>
            </w:r>
          </w:p>
        </w:tc>
      </w:tr>
    </w:tbl>
    <w:p w14:paraId="57C11779" w14:textId="77777777" w:rsidR="00316D47" w:rsidRPr="001627A5" w:rsidRDefault="00316D47"/>
    <w:p w14:paraId="25AE5D18" w14:textId="77777777" w:rsidR="00307006" w:rsidRPr="001627A5" w:rsidRDefault="00307006"/>
    <w:p w14:paraId="2D3616EB" w14:textId="77777777" w:rsidR="008650AA" w:rsidRPr="00B94D06" w:rsidRDefault="00307006" w:rsidP="00B94D06">
      <w:r w:rsidRPr="001627A5">
        <w:br w:type="page"/>
      </w:r>
    </w:p>
    <w:p w14:paraId="0F1A0DDD" w14:textId="77777777" w:rsidR="008650AA" w:rsidRPr="00B94D06" w:rsidRDefault="00D3591E" w:rsidP="00B94D0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B94D06">
        <w:rPr>
          <w:rFonts w:ascii="Times New Roman" w:hAnsi="Times New Roman" w:cs="Times New Roman"/>
          <w:b/>
          <w:bCs/>
          <w:sz w:val="36"/>
          <w:szCs w:val="36"/>
        </w:rPr>
        <w:lastRenderedPageBreak/>
        <w:t>Specific /Practice Medical Laboratory Technologist Competencies</w:t>
      </w: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142"/>
        <w:gridCol w:w="6498"/>
      </w:tblGrid>
      <w:tr w:rsidR="001627A5" w:rsidRPr="00E371D6" w14:paraId="14DBEA3E" w14:textId="77777777" w:rsidTr="00C70648">
        <w:trPr>
          <w:trHeight w:val="525"/>
          <w:tblHeader/>
        </w:trPr>
        <w:tc>
          <w:tcPr>
            <w:tcW w:w="11070" w:type="dxa"/>
            <w:gridSpan w:val="3"/>
            <w:shd w:val="clear" w:color="auto" w:fill="538135" w:themeFill="accent6" w:themeFillShade="BF"/>
          </w:tcPr>
          <w:p w14:paraId="75929E9D" w14:textId="77777777" w:rsidR="008650AA" w:rsidRPr="00E371D6" w:rsidRDefault="00256A3C" w:rsidP="009334F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5.16 </w:t>
            </w:r>
            <w:r w:rsidR="008650AA" w:rsidRPr="00E371D6">
              <w:rPr>
                <w:rFonts w:ascii="Times New Roman" w:hAnsi="Times New Roman" w:cs="Times New Roman"/>
                <w:b/>
                <w:bCs/>
              </w:rPr>
              <w:t>Specific Medical Laboratory Technologist Competencies</w:t>
            </w:r>
          </w:p>
        </w:tc>
      </w:tr>
      <w:tr w:rsidR="001627A5" w:rsidRPr="00E371D6" w14:paraId="1C9F31F2" w14:textId="77777777" w:rsidTr="00C70648">
        <w:trPr>
          <w:tblHeader/>
        </w:trPr>
        <w:tc>
          <w:tcPr>
            <w:tcW w:w="2430" w:type="dxa"/>
            <w:shd w:val="clear" w:color="auto" w:fill="E2EFD9" w:themeFill="accent6" w:themeFillTint="33"/>
          </w:tcPr>
          <w:p w14:paraId="53B61414" w14:textId="77777777" w:rsidR="008650AA" w:rsidRPr="00E371D6" w:rsidRDefault="008650AA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Domains</w:t>
            </w:r>
          </w:p>
        </w:tc>
        <w:tc>
          <w:tcPr>
            <w:tcW w:w="2142" w:type="dxa"/>
            <w:shd w:val="clear" w:color="auto" w:fill="E2EFD9" w:themeFill="accent6" w:themeFillTint="33"/>
          </w:tcPr>
          <w:p w14:paraId="0B2D2F04" w14:textId="77777777" w:rsidR="008650AA" w:rsidRPr="00E371D6" w:rsidRDefault="008650AA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Sub domains</w:t>
            </w:r>
          </w:p>
        </w:tc>
        <w:tc>
          <w:tcPr>
            <w:tcW w:w="6498" w:type="dxa"/>
            <w:shd w:val="clear" w:color="auto" w:fill="E2EFD9" w:themeFill="accent6" w:themeFillTint="33"/>
          </w:tcPr>
          <w:p w14:paraId="5F716792" w14:textId="77777777" w:rsidR="008650AA" w:rsidRPr="00E371D6" w:rsidRDefault="008650AA" w:rsidP="00E371D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Indicators</w:t>
            </w:r>
          </w:p>
        </w:tc>
      </w:tr>
      <w:tr w:rsidR="00DF2409" w:rsidRPr="00E371D6" w14:paraId="651F0ADA" w14:textId="77777777" w:rsidTr="00C70648">
        <w:tc>
          <w:tcPr>
            <w:tcW w:w="2430" w:type="dxa"/>
            <w:vMerge w:val="restart"/>
            <w:shd w:val="clear" w:color="auto" w:fill="auto"/>
          </w:tcPr>
          <w:p w14:paraId="224BC597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FE7FFEE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25231A5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64734CB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C1563F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816642A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0D585A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035E45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44545B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D65185A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6400C0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7D873E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B9FF8F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D8DE6F8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E27FA7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747EF0D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AAA734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DD5BCC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1755C9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B42CE18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E952E7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1E15C6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3362D11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06B9A74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110D3C" w14:textId="77777777" w:rsidR="000132C6" w:rsidRDefault="000132C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835A05F" w14:textId="77777777" w:rsidR="00DF2409" w:rsidRPr="009334F8" w:rsidRDefault="00DF2409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5.16.1 Hematology </w:t>
            </w:r>
          </w:p>
        </w:tc>
        <w:tc>
          <w:tcPr>
            <w:tcW w:w="2142" w:type="dxa"/>
            <w:shd w:val="clear" w:color="auto" w:fill="auto"/>
          </w:tcPr>
          <w:p w14:paraId="7C5633BA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20B50E6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72B3170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148422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11DDC27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19388CE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3F40900" w14:textId="77777777" w:rsidR="000132C6" w:rsidRDefault="000132C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0A0763" w14:textId="77777777" w:rsidR="00DF2409" w:rsidRPr="009334F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5.16.1.1 General  principles </w:t>
            </w:r>
          </w:p>
        </w:tc>
        <w:tc>
          <w:tcPr>
            <w:tcW w:w="6498" w:type="dxa"/>
            <w:shd w:val="clear" w:color="auto" w:fill="auto"/>
          </w:tcPr>
          <w:p w14:paraId="4FCA3841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5.16.1.1.1 Define terminology associated with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hematology: </w:t>
            </w:r>
          </w:p>
          <w:p w14:paraId="1BDD06E8" w14:textId="23D2A35D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5.16.1.1.2 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Understand the cellular structures and functions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of blood (RBC, WBC, PLT) </w:t>
            </w:r>
          </w:p>
          <w:p w14:paraId="095EBE56" w14:textId="28AEE281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5.16.1.1.3 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Name the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CBC parameters 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that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measured directly </w:t>
            </w:r>
          </w:p>
          <w:p w14:paraId="12B8AABC" w14:textId="5F93C884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5.16.1.1.4 Demonstrate knowledge of flow cytometry</w:t>
            </w:r>
          </w:p>
          <w:p w14:paraId="517A9855" w14:textId="583432BF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5.16.1.1.5 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List the</w:t>
            </w:r>
            <w:r w:rsidR="0030285E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maturation series of erythrocytes,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leukocytes, and thrombocytes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erythrocyte production and destruction </w:t>
            </w:r>
          </w:p>
          <w:p w14:paraId="6732CAE5" w14:textId="3C43543D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5.16.1.1.6 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Explain the process of p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repar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stain</w:t>
            </w:r>
            <w:r w:rsidR="0030285E">
              <w:rPr>
                <w:rFonts w:asciiTheme="majorBidi" w:hAnsiTheme="majorBidi" w:cstheme="majorBidi"/>
                <w:sz w:val="20"/>
                <w:szCs w:val="20"/>
              </w:rPr>
              <w:t>ing of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peripheral blood smear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and bone marrow slides </w:t>
            </w:r>
          </w:p>
          <w:p w14:paraId="229EA11D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5.16.1.1.7 Examine peripheral blood smear 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correlate with CBC </w:t>
            </w:r>
          </w:p>
          <w:p w14:paraId="3A979AEB" w14:textId="77777777" w:rsidR="00DF2409" w:rsidRPr="002D25FD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5.16.1.1.8 Understand bone marrow aspiration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procedure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; touch preps from bone biopsies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and bone marrow aspirate</w:t>
            </w:r>
          </w:p>
        </w:tc>
      </w:tr>
      <w:tr w:rsidR="00DF2409" w:rsidRPr="00E371D6" w14:paraId="46246ED5" w14:textId="77777777" w:rsidTr="00C70648">
        <w:trPr>
          <w:trHeight w:val="467"/>
        </w:trPr>
        <w:tc>
          <w:tcPr>
            <w:tcW w:w="2430" w:type="dxa"/>
            <w:vMerge/>
            <w:shd w:val="clear" w:color="auto" w:fill="auto"/>
          </w:tcPr>
          <w:p w14:paraId="72F03318" w14:textId="77777777" w:rsidR="00DF2409" w:rsidRPr="009334F8" w:rsidRDefault="00DF2409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3E52120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834706A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C9574A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26A858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F151879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758D85C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6712BBE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EA80E8F" w14:textId="77777777" w:rsidR="00DF2409" w:rsidRPr="009334F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5.16.1.2 Erythrocytes  procedures </w:t>
            </w:r>
          </w:p>
        </w:tc>
        <w:tc>
          <w:tcPr>
            <w:tcW w:w="6498" w:type="dxa"/>
            <w:shd w:val="clear" w:color="auto" w:fill="auto"/>
          </w:tcPr>
          <w:p w14:paraId="20436B6D" w14:textId="77777777" w:rsidR="00DF2409" w:rsidRPr="00E32CF3" w:rsidRDefault="00DF2409" w:rsidP="002D25FD">
            <w:pPr>
              <w:pStyle w:val="ListParagraph"/>
              <w:numPr>
                <w:ilvl w:val="3"/>
                <w:numId w:val="24"/>
              </w:numPr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1 Apply manual and automated methods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32CF3">
              <w:rPr>
                <w:rFonts w:asciiTheme="majorBidi" w:hAnsiTheme="majorBidi" w:cstheme="majorBidi"/>
                <w:sz w:val="20"/>
                <w:szCs w:val="20"/>
              </w:rPr>
              <w:t>RBC count</w:t>
            </w:r>
          </w:p>
          <w:p w14:paraId="557D0884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5.16.1.2.2 Apply manual and automated methods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hemoglobin</w:t>
            </w:r>
          </w:p>
          <w:p w14:paraId="38BC9A94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5.16.1.2.3 Recognize interfering substances in hemoglobin measurement </w:t>
            </w:r>
          </w:p>
          <w:p w14:paraId="3682E573" w14:textId="2C74E036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5.16.1.2.4 Apply manual and automated methods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="00EF247D">
              <w:rPr>
                <w:rFonts w:asciiTheme="majorBidi" w:hAnsiTheme="majorBidi" w:cstheme="majorBidi"/>
                <w:sz w:val="20"/>
                <w:szCs w:val="20"/>
              </w:rPr>
              <w:t xml:space="preserve"> hematocrit</w:t>
            </w:r>
          </w:p>
          <w:p w14:paraId="56A943C5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5.16.1.2.5 Apply manual and automated methods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reticulocyte.</w:t>
            </w:r>
          </w:p>
          <w:p w14:paraId="3699B1FC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5.16.1.2.6 Calculate red blood cell indices: MCV,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MCH, MCHC </w:t>
            </w:r>
          </w:p>
          <w:p w14:paraId="414DED15" w14:textId="7805A77A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5.16.1.2.7 Apply erythrocyte sedimentation 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(ESR) test-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132C6" w:rsidRPr="009334F8">
              <w:rPr>
                <w:rFonts w:asciiTheme="majorBidi" w:hAnsiTheme="majorBidi" w:cstheme="majorBidi"/>
                <w:sz w:val="20"/>
                <w:szCs w:val="20"/>
              </w:rPr>
              <w:t>Wintergreen</w:t>
            </w:r>
          </w:p>
          <w:p w14:paraId="658D24FB" w14:textId="5A45997B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5.16.1.2.8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 xml:space="preserve">Mention the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types of specimens producing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falsely-elevated ESR values </w:t>
            </w:r>
          </w:p>
          <w:p w14:paraId="72D08FAA" w14:textId="13373293" w:rsidR="00DF2409" w:rsidRPr="00E32CF3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5.16.1.2.9 Prepare slides and evaluate for identification of malarial parasites</w:t>
            </w:r>
          </w:p>
        </w:tc>
      </w:tr>
      <w:tr w:rsidR="00DF2409" w:rsidRPr="00E371D6" w14:paraId="3F4052F9" w14:textId="77777777" w:rsidTr="00C70648">
        <w:trPr>
          <w:trHeight w:val="467"/>
        </w:trPr>
        <w:tc>
          <w:tcPr>
            <w:tcW w:w="2430" w:type="dxa"/>
            <w:vMerge/>
            <w:shd w:val="clear" w:color="auto" w:fill="auto"/>
          </w:tcPr>
          <w:p w14:paraId="7EBCC7CD" w14:textId="77777777" w:rsidR="00DF2409" w:rsidRPr="009334F8" w:rsidRDefault="00DF2409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142" w:type="dxa"/>
            <w:shd w:val="clear" w:color="auto" w:fill="auto"/>
          </w:tcPr>
          <w:p w14:paraId="2B4A0F4A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339619F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630580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D6D931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56F089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569968" w14:textId="77777777" w:rsidR="000F343C" w:rsidRDefault="000F343C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47DD5B" w14:textId="34FF9FAE" w:rsidR="00DF2409" w:rsidRPr="00E32CF3" w:rsidRDefault="00EF247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4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5.16.1.3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Leukocyte</w:t>
            </w:r>
            <w:r w:rsidR="00DF2409" w:rsidRPr="00E32C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3403DD34" w14:textId="77777777" w:rsidR="00DF2409" w:rsidRPr="009334F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32C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Procedures</w:t>
            </w:r>
          </w:p>
        </w:tc>
        <w:tc>
          <w:tcPr>
            <w:tcW w:w="6498" w:type="dxa"/>
            <w:shd w:val="clear" w:color="auto" w:fill="auto"/>
          </w:tcPr>
          <w:p w14:paraId="1349D202" w14:textId="4D9D9FB7" w:rsidR="000F343C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5.16.1.3.1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Apply manual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automated methods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F343C">
              <w:rPr>
                <w:rFonts w:asciiTheme="majorBidi" w:hAnsiTheme="majorBidi" w:cstheme="majorBidi"/>
                <w:sz w:val="20"/>
                <w:szCs w:val="20"/>
              </w:rPr>
              <w:t>WBC count</w:t>
            </w:r>
          </w:p>
          <w:p w14:paraId="120A6076" w14:textId="4926A8D2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5.16.1.3.2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Apply manual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automated methods of WBC differentials </w:t>
            </w:r>
          </w:p>
          <w:p w14:paraId="33233827" w14:textId="33051097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5.16.1.3.3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>Identify</w:t>
            </w:r>
            <w:r w:rsidR="00204E6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Correct leukocyte count for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nucleated red blood cells </w:t>
            </w:r>
          </w:p>
          <w:p w14:paraId="692E0D3A" w14:textId="0B0EDDE0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5.16.1.3.4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>Correlate between</w:t>
            </w:r>
            <w:r w:rsidR="00204E6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leukocyte disorders and WBC differential </w:t>
            </w:r>
          </w:p>
          <w:p w14:paraId="26BE5AD7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5.16.1.3.5 Calculate absolute WBC counts.</w:t>
            </w:r>
          </w:p>
          <w:p w14:paraId="6FAFABBD" w14:textId="7FA0CA1F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5.16.1.3.6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>Differentiate the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maturation series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>between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granulocytes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(neutrophils, eosinophils, and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basophils) and no granulocytes (lymphocytes and monocytes) </w:t>
            </w:r>
          </w:p>
          <w:p w14:paraId="415C765C" w14:textId="4682510D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5.16.1.3.7 Perform cytochemical staining </w:t>
            </w:r>
          </w:p>
          <w:p w14:paraId="13357547" w14:textId="567714E0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5.16.1.3.8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 xml:space="preserve">Mention the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cytogenetic abnormalities</w:t>
            </w:r>
            <w:r w:rsidR="00C70648">
              <w:rPr>
                <w:rFonts w:asciiTheme="majorBidi" w:hAnsiTheme="majorBidi" w:cstheme="majorBidi"/>
                <w:sz w:val="20"/>
                <w:szCs w:val="20"/>
              </w:rPr>
              <w:t xml:space="preserve"> associated with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hematologic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neoplasms </w:t>
            </w:r>
          </w:p>
          <w:p w14:paraId="04E0CDB5" w14:textId="6A534100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5.16.1.3.9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>Relate between</w:t>
            </w:r>
            <w:r w:rsidR="00204E6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molecular assays </w:t>
            </w:r>
            <w:r w:rsidR="00204E6C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the</w:t>
            </w:r>
            <w:r w:rsidR="00C7064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diagnosis of hematologic neoplasms</w:t>
            </w:r>
          </w:p>
        </w:tc>
      </w:tr>
      <w:tr w:rsidR="00DF2409" w:rsidRPr="00E371D6" w14:paraId="6EDB3803" w14:textId="77777777" w:rsidTr="00C70648">
        <w:trPr>
          <w:trHeight w:val="467"/>
        </w:trPr>
        <w:tc>
          <w:tcPr>
            <w:tcW w:w="2430" w:type="dxa"/>
            <w:vMerge/>
            <w:shd w:val="clear" w:color="auto" w:fill="auto"/>
          </w:tcPr>
          <w:p w14:paraId="21BBF978" w14:textId="77777777" w:rsidR="00DF2409" w:rsidRPr="009334F8" w:rsidRDefault="00DF2409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35E305C" w14:textId="77777777" w:rsidR="00C70648" w:rsidRDefault="00C7064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F720301" w14:textId="77777777" w:rsidR="00C70648" w:rsidRDefault="00C7064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3E9FF14" w14:textId="77777777" w:rsidR="00DF2409" w:rsidRP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5.16.1.4 </w:t>
            </w:r>
            <w:r w:rsidR="00DF2409"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Thrombocyte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F2409"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6498" w:type="dxa"/>
            <w:shd w:val="clear" w:color="auto" w:fill="auto"/>
          </w:tcPr>
          <w:p w14:paraId="62EB6134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5.16.1.4.1 </w:t>
            </w:r>
            <w:r w:rsidR="002D25FD" w:rsidRPr="009334F8">
              <w:rPr>
                <w:rFonts w:asciiTheme="majorBidi" w:hAnsiTheme="majorBidi" w:cstheme="majorBidi"/>
                <w:sz w:val="20"/>
                <w:szCs w:val="20"/>
              </w:rPr>
              <w:t>Identify blood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smear for platelets.</w:t>
            </w:r>
          </w:p>
          <w:p w14:paraId="7AFCF7E8" w14:textId="51373158" w:rsidR="00DF2409" w:rsidRPr="00C7064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5.16.1.4.2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Apply manual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automated methods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of </w:t>
            </w:r>
            <w:r w:rsidR="00D548A2">
              <w:rPr>
                <w:rFonts w:asciiTheme="majorBidi" w:hAnsiTheme="majorBidi" w:cstheme="majorBidi"/>
                <w:sz w:val="20"/>
                <w:szCs w:val="20"/>
              </w:rPr>
              <w:t>platelet</w:t>
            </w:r>
            <w:r w:rsidRPr="00C70648">
              <w:rPr>
                <w:rFonts w:asciiTheme="majorBidi" w:hAnsiTheme="majorBidi" w:cstheme="majorBidi"/>
                <w:sz w:val="20"/>
                <w:szCs w:val="20"/>
              </w:rPr>
              <w:t xml:space="preserve"> count</w:t>
            </w:r>
          </w:p>
          <w:p w14:paraId="55BF6E53" w14:textId="28A55454" w:rsidR="00DF2409" w:rsidRPr="00C7064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5.16.1.4.3 </w:t>
            </w:r>
            <w:r w:rsidR="00A64E42">
              <w:rPr>
                <w:rFonts w:asciiTheme="majorBidi" w:hAnsiTheme="majorBidi" w:cstheme="majorBidi"/>
                <w:sz w:val="20"/>
                <w:szCs w:val="20"/>
              </w:rPr>
              <w:t>List the</w:t>
            </w:r>
            <w:r w:rsidR="00A64E42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sources of platelet counts</w:t>
            </w:r>
            <w:r w:rsidR="00C7064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0648">
              <w:rPr>
                <w:rFonts w:asciiTheme="majorBidi" w:hAnsiTheme="majorBidi" w:cstheme="majorBidi"/>
                <w:sz w:val="20"/>
                <w:szCs w:val="20"/>
              </w:rPr>
              <w:t>errors</w:t>
            </w:r>
          </w:p>
          <w:p w14:paraId="2BF8477C" w14:textId="23BAF18C" w:rsidR="00DF2409" w:rsidRPr="00C7064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5.16.1.4.4 Apply corrective actions for platelet</w:t>
            </w:r>
            <w:r w:rsidR="00C7064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70648">
              <w:rPr>
                <w:rFonts w:asciiTheme="majorBidi" w:hAnsiTheme="majorBidi" w:cstheme="majorBidi"/>
                <w:sz w:val="20"/>
                <w:szCs w:val="20"/>
              </w:rPr>
              <w:t xml:space="preserve">counts errors </w:t>
            </w:r>
          </w:p>
        </w:tc>
      </w:tr>
      <w:tr w:rsidR="00DF2409" w:rsidRPr="00E371D6" w14:paraId="12C09EB7" w14:textId="77777777" w:rsidTr="00C70648">
        <w:trPr>
          <w:trHeight w:val="2295"/>
        </w:trPr>
        <w:tc>
          <w:tcPr>
            <w:tcW w:w="2430" w:type="dxa"/>
            <w:vMerge w:val="restart"/>
            <w:shd w:val="clear" w:color="auto" w:fill="auto"/>
          </w:tcPr>
          <w:p w14:paraId="6B00AE5E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42E3FEA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56BFE9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40D2790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7B37197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198320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FC83139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E15464E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136D5B6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FB16383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3435B7F" w14:textId="77777777" w:rsidR="00C70648" w:rsidRDefault="00C70648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A1F34" w14:textId="69A0ECB6" w:rsidR="00DF2409" w:rsidRPr="009334F8" w:rsidRDefault="00EF247D" w:rsidP="004246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5.16.2 Coagulation</w:t>
            </w:r>
            <w:r w:rsidR="00DF2409"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&amp;</w:t>
            </w:r>
          </w:p>
          <w:p w14:paraId="572C08B2" w14:textId="77777777" w:rsidR="00DF2409" w:rsidRPr="009334F8" w:rsidRDefault="00DF2409" w:rsidP="00B162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Hemostasis</w:t>
            </w:r>
          </w:p>
        </w:tc>
        <w:tc>
          <w:tcPr>
            <w:tcW w:w="2142" w:type="dxa"/>
            <w:shd w:val="clear" w:color="auto" w:fill="auto"/>
          </w:tcPr>
          <w:p w14:paraId="4F5689C7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5F06D76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3A41D5D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A0735ED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1ACA754" w14:textId="77777777" w:rsidR="00DF2409" w:rsidRPr="00C7064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5.16.2.1 General </w:t>
            </w:r>
          </w:p>
          <w:p w14:paraId="179C2061" w14:textId="77777777" w:rsidR="00DF2409" w:rsidRPr="00C7064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principles </w:t>
            </w:r>
          </w:p>
        </w:tc>
        <w:tc>
          <w:tcPr>
            <w:tcW w:w="6498" w:type="dxa"/>
            <w:shd w:val="clear" w:color="auto" w:fill="auto"/>
          </w:tcPr>
          <w:p w14:paraId="5B92DB10" w14:textId="5DA5E5EC" w:rsidR="00DF2409" w:rsidRPr="009334F8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5.16.2.1.1 Interpret basic medical laboratory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terminology </w:t>
            </w:r>
            <w:r w:rsidR="00615024" w:rsidRPr="009334F8">
              <w:rPr>
                <w:rFonts w:asciiTheme="majorBidi" w:hAnsiTheme="majorBidi" w:cstheme="majorBidi"/>
                <w:sz w:val="20"/>
                <w:szCs w:val="20"/>
              </w:rPr>
              <w:t>related Coagulation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&amp;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70648">
              <w:rPr>
                <w:rFonts w:asciiTheme="majorBidi" w:hAnsiTheme="majorBidi" w:cstheme="majorBidi"/>
                <w:sz w:val="20"/>
                <w:szCs w:val="20"/>
              </w:rPr>
              <w:t xml:space="preserve">Hemostasis (adhesion </w:t>
            </w:r>
            <w:r w:rsidR="00C70648" w:rsidRPr="009334F8">
              <w:rPr>
                <w:rFonts w:asciiTheme="majorBidi" w:hAnsiTheme="majorBidi" w:cstheme="majorBidi"/>
                <w:sz w:val="20"/>
                <w:szCs w:val="20"/>
              </w:rPr>
              <w:t>fibrinogen, prothrombin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, plasminogen</w:t>
            </w:r>
          </w:p>
          <w:p w14:paraId="2BEAED00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5.16.2.1.2 Explain the concepts of Coagulation &amp;Homeosta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sis (role of platelets, steps of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the mechanism of coagulation, intrinsic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pathway, extrinsic pathway, role of the coagulation factors.)</w:t>
            </w:r>
          </w:p>
          <w:p w14:paraId="6E92D9F6" w14:textId="66806944" w:rsidR="00DF2409" w:rsidRPr="00DF2409" w:rsidRDefault="00DF2409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5.16.2.1.3 Identify uses of prothrombin </w:t>
            </w:r>
            <w:proofErr w:type="gramStart"/>
            <w:r w:rsidRPr="009334F8">
              <w:rPr>
                <w:rFonts w:asciiTheme="majorBidi" w:hAnsiTheme="majorBidi" w:cstheme="majorBidi"/>
                <w:sz w:val="20"/>
                <w:szCs w:val="20"/>
              </w:rPr>
              <w:t>time(</w:t>
            </w:r>
            <w:proofErr w:type="gramEnd"/>
            <w:r w:rsidRPr="009334F8">
              <w:rPr>
                <w:rFonts w:asciiTheme="majorBidi" w:hAnsiTheme="majorBidi" w:cstheme="majorBidi"/>
                <w:sz w:val="20"/>
                <w:szCs w:val="20"/>
              </w:rPr>
              <w:t>PT) &amp; Inte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rnational normalized ratio (INR)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testing for monitoring anticoagulation  (e.g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., warfarin and heparin) therapy,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activated partial thromboplastin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time(APTT).</w:t>
            </w:r>
          </w:p>
        </w:tc>
      </w:tr>
      <w:tr w:rsidR="00DF2409" w:rsidRPr="00E371D6" w14:paraId="7EBEE1C9" w14:textId="77777777" w:rsidTr="00C70648">
        <w:tc>
          <w:tcPr>
            <w:tcW w:w="2430" w:type="dxa"/>
            <w:vMerge/>
            <w:shd w:val="clear" w:color="auto" w:fill="auto"/>
          </w:tcPr>
          <w:p w14:paraId="02959F23" w14:textId="77777777" w:rsidR="00DF2409" w:rsidRPr="009334F8" w:rsidRDefault="00DF2409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106AE39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8569681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CD89C84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CF962FF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57B1F9" w14:textId="77777777" w:rsidR="00DF2409" w:rsidRPr="00C7064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5.16.2.2 Coagulation </w:t>
            </w:r>
          </w:p>
          <w:p w14:paraId="3D534F0F" w14:textId="77777777" w:rsidR="00DF2409" w:rsidRPr="009334F8" w:rsidRDefault="00DF2409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6498" w:type="dxa"/>
            <w:shd w:val="clear" w:color="auto" w:fill="auto"/>
          </w:tcPr>
          <w:p w14:paraId="400CD5BB" w14:textId="4072667A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5.16.2.2.1 Apply prothrombin time (PT),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APTT, fibrinogen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, and D-dimer tests </w:t>
            </w:r>
          </w:p>
          <w:p w14:paraId="47703442" w14:textId="7FD224B1" w:rsidR="00DF2409" w:rsidRPr="009334F8" w:rsidRDefault="00B94D0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5.16.2.2.2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Apply fibrin</w:t>
            </w:r>
            <w:r w:rsidR="00DF2409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degradation (FDP) </w:t>
            </w:r>
          </w:p>
          <w:p w14:paraId="3691B333" w14:textId="3BD69A5B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5.16.2.2.3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Apply heparin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assay </w:t>
            </w:r>
          </w:p>
          <w:p w14:paraId="0E948299" w14:textId="32EC58DF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5.16.2.2.4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Apply mixing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studies; factor testing </w:t>
            </w:r>
          </w:p>
          <w:p w14:paraId="7262DD9A" w14:textId="301A2540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5.16.2.2.5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Apply platelet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function testing</w:t>
            </w:r>
          </w:p>
          <w:p w14:paraId="55DC5BB9" w14:textId="77777777" w:rsidR="00DF2409" w:rsidRPr="009334F8" w:rsidRDefault="00DF2409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5.16.2.2.6 </w:t>
            </w:r>
            <w:r w:rsidR="00C70648" w:rsidRPr="009334F8">
              <w:rPr>
                <w:rFonts w:asciiTheme="majorBidi" w:hAnsiTheme="majorBidi" w:cstheme="majorBidi"/>
                <w:sz w:val="20"/>
                <w:szCs w:val="20"/>
              </w:rPr>
              <w:t>Apply thrombophilia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screening tests.</w:t>
            </w:r>
          </w:p>
          <w:p w14:paraId="01B7AEF0" w14:textId="77777777" w:rsidR="00DF2409" w:rsidRPr="009334F8" w:rsidRDefault="00DF2409" w:rsidP="002D25FD">
            <w:pPr>
              <w:spacing w:before="120" w:after="6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27A5" w:rsidRPr="00E371D6" w14:paraId="690F6560" w14:textId="77777777" w:rsidTr="00C70648">
        <w:trPr>
          <w:trHeight w:val="1367"/>
        </w:trPr>
        <w:tc>
          <w:tcPr>
            <w:tcW w:w="2430" w:type="dxa"/>
            <w:shd w:val="clear" w:color="auto" w:fill="auto"/>
          </w:tcPr>
          <w:p w14:paraId="7BE8C97D" w14:textId="77777777" w:rsidR="00C70648" w:rsidRDefault="00C70648" w:rsidP="00DF2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C86BFB7" w14:textId="77777777" w:rsidR="00C70648" w:rsidRDefault="00C70648" w:rsidP="00DF2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759A55" w14:textId="77777777" w:rsidR="00B90A81" w:rsidRDefault="00B90A81" w:rsidP="00DF2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2AE9A53" w14:textId="77777777" w:rsidR="00B90A81" w:rsidRDefault="00B90A81" w:rsidP="00DF2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F634E1F" w14:textId="77777777" w:rsidR="00C70648" w:rsidRDefault="00C70648" w:rsidP="00DF2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FB8F1A5" w14:textId="77777777" w:rsidR="00C70648" w:rsidRDefault="00C70648" w:rsidP="00DF240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51B46D7" w14:textId="77777777" w:rsidR="008650AA" w:rsidRPr="009334F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5.16.3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Immunohematology and</w:t>
            </w:r>
            <w:r w:rsidR="00DF24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Transfusion Services </w:t>
            </w:r>
          </w:p>
        </w:tc>
        <w:tc>
          <w:tcPr>
            <w:tcW w:w="2142" w:type="dxa"/>
            <w:shd w:val="clear" w:color="auto" w:fill="auto"/>
          </w:tcPr>
          <w:p w14:paraId="3279A8B5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49F250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E19046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68A385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562896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600BB0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AD28E5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D069762" w14:textId="77777777" w:rsidR="008650AA" w:rsidRPr="00DF2409" w:rsidRDefault="004A027E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4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5.16.3.1 </w:t>
            </w:r>
            <w:r w:rsidR="008650AA" w:rsidRPr="00DF24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Blood typing </w:t>
            </w:r>
          </w:p>
        </w:tc>
        <w:tc>
          <w:tcPr>
            <w:tcW w:w="6498" w:type="dxa"/>
            <w:shd w:val="clear" w:color="auto" w:fill="auto"/>
          </w:tcPr>
          <w:p w14:paraId="70EA5B4C" w14:textId="715CFA7A" w:rsidR="00B7049C" w:rsidRPr="009334F8" w:rsidRDefault="00F56182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5.16.3.1.1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Identify principles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of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14:paraId="69BD6480" w14:textId="77777777" w:rsidR="00B7049C" w:rsidRPr="009334F8" w:rsidRDefault="00CE7D19" w:rsidP="002D25FD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ntigen-antibody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reactions, </w:t>
            </w:r>
          </w:p>
          <w:p w14:paraId="21C55FF0" w14:textId="77777777" w:rsidR="00B7049C" w:rsidRPr="009334F8" w:rsidRDefault="00B7049C" w:rsidP="002D25FD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chemical structures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of the H, A, and B antigens, </w:t>
            </w:r>
          </w:p>
          <w:p w14:paraId="2BFE4112" w14:textId="77777777" w:rsidR="00B7049C" w:rsidRPr="009334F8" w:rsidRDefault="00CE7D19" w:rsidP="002D25FD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ntigens and antibodies of the ABO system,</w:t>
            </w:r>
          </w:p>
          <w:p w14:paraId="541322EF" w14:textId="77777777" w:rsidR="00B7049C" w:rsidRPr="009334F8" w:rsidRDefault="00CE7D19" w:rsidP="002D25FD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requencies of antigen phenotypes,</w:t>
            </w:r>
          </w:p>
          <w:p w14:paraId="7D300B07" w14:textId="77777777" w:rsidR="008650AA" w:rsidRPr="009334F8" w:rsidRDefault="00B7049C" w:rsidP="002D25FD">
            <w:pPr>
              <w:pStyle w:val="ListParagraph"/>
              <w:numPr>
                <w:ilvl w:val="0"/>
                <w:numId w:val="35"/>
              </w:numPr>
              <w:tabs>
                <w:tab w:val="left" w:pos="18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genotypes of the ABO and Rho(D) systems </w:t>
            </w:r>
          </w:p>
          <w:p w14:paraId="37241470" w14:textId="77777777" w:rsidR="008650AA" w:rsidRPr="009334F8" w:rsidRDefault="00F56182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5.16.3.1.</w:t>
            </w:r>
            <w:r w:rsidR="007312F5" w:rsidRPr="009334F8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7D19" w:rsidRPr="009334F8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xamine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ABO forward and reverse typing </w:t>
            </w:r>
          </w:p>
          <w:p w14:paraId="7E30E121" w14:textId="6411EE04" w:rsidR="008650AA" w:rsidRPr="009334F8" w:rsidRDefault="00F56182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5.16.3.1.</w:t>
            </w:r>
            <w:r w:rsidR="007312F5" w:rsidRPr="009334F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15024">
              <w:rPr>
                <w:rFonts w:asciiTheme="majorBidi" w:hAnsiTheme="majorBidi" w:cstheme="majorBidi"/>
                <w:sz w:val="20"/>
                <w:szCs w:val="20"/>
              </w:rPr>
              <w:t>Identify</w:t>
            </w:r>
            <w:r w:rsidR="00A64E42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subgroup typing for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A, B</w:t>
            </w:r>
            <w:r w:rsidR="00DF2409"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AB </w:t>
            </w:r>
          </w:p>
          <w:p w14:paraId="3439A407" w14:textId="5088C064" w:rsidR="008650AA" w:rsidRPr="009334F8" w:rsidRDefault="00F56182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5.16.3.1.</w:t>
            </w:r>
            <w:r w:rsidR="007312F5" w:rsidRPr="009334F8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Identi</w:t>
            </w:r>
            <w:r w:rsidR="00D548A2">
              <w:rPr>
                <w:rFonts w:asciiTheme="majorBidi" w:hAnsiTheme="majorBidi" w:cstheme="majorBidi"/>
                <w:sz w:val="20"/>
                <w:szCs w:val="20"/>
              </w:rPr>
              <w:t>fy Rh</w:t>
            </w:r>
            <w:r w:rsidR="00DF2409">
              <w:rPr>
                <w:rFonts w:asciiTheme="majorBidi" w:hAnsiTheme="majorBidi" w:cstheme="majorBidi"/>
                <w:sz w:val="20"/>
                <w:szCs w:val="20"/>
              </w:rPr>
              <w:t xml:space="preserve">(D) Typing And Du (Weak D) 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Testing </w:t>
            </w:r>
          </w:p>
          <w:p w14:paraId="22566FE5" w14:textId="77777777" w:rsidR="008650AA" w:rsidRPr="00DF2409" w:rsidRDefault="007312F5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5.16.3.1.5 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Recognize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RBC antigen phenotyping and</w:t>
            </w:r>
            <w:r w:rsidR="00DF2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DF2409">
              <w:rPr>
                <w:rFonts w:asciiTheme="majorBidi" w:hAnsiTheme="majorBidi" w:cstheme="majorBidi"/>
                <w:sz w:val="20"/>
                <w:szCs w:val="20"/>
              </w:rPr>
              <w:t>frequency of antigen  distribution for provision of antigen-negative blood for transfusion</w:t>
            </w:r>
          </w:p>
        </w:tc>
      </w:tr>
      <w:tr w:rsidR="001627A5" w:rsidRPr="00E371D6" w14:paraId="7A56F5CC" w14:textId="77777777" w:rsidTr="00C70648">
        <w:trPr>
          <w:trHeight w:val="1367"/>
        </w:trPr>
        <w:tc>
          <w:tcPr>
            <w:tcW w:w="2430" w:type="dxa"/>
            <w:shd w:val="clear" w:color="auto" w:fill="auto"/>
          </w:tcPr>
          <w:p w14:paraId="0EB11521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A845321" w14:textId="77777777" w:rsidR="002D25FD" w:rsidRDefault="002D25FD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175DF0D" w14:textId="77777777" w:rsidR="004A027E" w:rsidRPr="00C70648" w:rsidRDefault="004A027E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5.16.3.2</w:t>
            </w:r>
            <w:r w:rsidR="001F1F63"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Compatibility</w:t>
            </w:r>
          </w:p>
          <w:p w14:paraId="21FAA2D5" w14:textId="77777777" w:rsidR="008650AA" w:rsidRPr="009334F8" w:rsidRDefault="008650AA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Testing Principles </w:t>
            </w:r>
            <w:r w:rsid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&amp; </w:t>
            </w: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6498" w:type="dxa"/>
            <w:shd w:val="clear" w:color="auto" w:fill="auto"/>
          </w:tcPr>
          <w:p w14:paraId="27458632" w14:textId="7022A973" w:rsidR="00B7049C" w:rsidRPr="009334F8" w:rsidRDefault="004A027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5.16.3.2.1 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Identify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compatibility (</w:t>
            </w:r>
            <w:r w:rsidR="0015239A" w:rsidRPr="009334F8">
              <w:rPr>
                <w:rFonts w:asciiTheme="majorBidi" w:hAnsiTheme="majorBidi" w:cstheme="majorBidi"/>
                <w:sz w:val="20"/>
                <w:szCs w:val="20"/>
              </w:rPr>
              <w:t>cross match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DF2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methods and requirements</w:t>
            </w:r>
          </w:p>
          <w:p w14:paraId="3139EFB7" w14:textId="06C5AF3F" w:rsidR="008650AA" w:rsidRPr="009334F8" w:rsidRDefault="004A027E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94D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Apply</w:t>
            </w:r>
            <w:r w:rsidR="00BE0C5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compatibility (</w:t>
            </w:r>
            <w:r w:rsidR="0015239A" w:rsidRPr="009334F8">
              <w:rPr>
                <w:rFonts w:asciiTheme="majorBidi" w:hAnsiTheme="majorBidi" w:cstheme="majorBidi"/>
                <w:sz w:val="20"/>
                <w:szCs w:val="20"/>
              </w:rPr>
              <w:t>cross match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DF2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7049C" w:rsidRPr="009334F8">
              <w:rPr>
                <w:rFonts w:asciiTheme="majorBidi" w:hAnsiTheme="majorBidi" w:cstheme="majorBidi"/>
                <w:sz w:val="20"/>
                <w:szCs w:val="20"/>
              </w:rPr>
              <w:t>methods and requirements</w:t>
            </w:r>
          </w:p>
          <w:p w14:paraId="16ADFC83" w14:textId="77777777" w:rsidR="008650AA" w:rsidRPr="009334F8" w:rsidRDefault="004A027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Interpret compatibility test results</w:t>
            </w:r>
          </w:p>
          <w:p w14:paraId="2BBCF230" w14:textId="2908A4A9" w:rsidR="008650AA" w:rsidRPr="009334F8" w:rsidRDefault="004A027E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6F5E61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elect </w:t>
            </w:r>
            <w:r w:rsidR="001813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Correctly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red cells that are antigen</w:t>
            </w:r>
            <w:r w:rsidR="00DF2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negative for patients with antibodies </w:t>
            </w:r>
          </w:p>
          <w:p w14:paraId="0AA3ED4D" w14:textId="4BA1A343" w:rsidR="008650AA" w:rsidRPr="009334F8" w:rsidRDefault="004A027E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6F5E61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elect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Correctly ABO-compatible FFP for transfusion </w:t>
            </w:r>
          </w:p>
          <w:p w14:paraId="4DD3543D" w14:textId="1C8390AB" w:rsidR="008650AA" w:rsidRPr="009334F8" w:rsidRDefault="004A027E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6F5E61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elect </w:t>
            </w:r>
            <w:r w:rsidR="001813E8" w:rsidRPr="009334F8">
              <w:rPr>
                <w:rFonts w:asciiTheme="majorBidi" w:hAnsiTheme="majorBidi" w:cstheme="majorBidi"/>
                <w:sz w:val="20"/>
                <w:szCs w:val="20"/>
              </w:rPr>
              <w:t>Correctly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red blood cells for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patients with s</w:t>
            </w:r>
            <w:r w:rsidR="001813E8" w:rsidRPr="009334F8">
              <w:rPr>
                <w:rFonts w:asciiTheme="majorBidi" w:hAnsiTheme="majorBidi" w:cstheme="majorBidi"/>
                <w:sz w:val="20"/>
                <w:szCs w:val="20"/>
              </w:rPr>
              <w:t>pecial needs requirements: CVM-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negative and irradiated</w:t>
            </w:r>
          </w:p>
          <w:p w14:paraId="3F537F44" w14:textId="29498D41" w:rsidR="001813E8" w:rsidRPr="009334F8" w:rsidRDefault="004A027E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813E8" w:rsidRPr="009334F8">
              <w:rPr>
                <w:rFonts w:asciiTheme="majorBidi" w:hAnsiTheme="majorBidi" w:cstheme="majorBidi"/>
                <w:sz w:val="20"/>
                <w:szCs w:val="20"/>
              </w:rPr>
              <w:t>Apply indirect anti globin test(IAT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),</w:t>
            </w:r>
            <w:r w:rsidR="001813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146206F" w14:textId="7E51B115" w:rsidR="001813E8" w:rsidRPr="0015239A" w:rsidRDefault="004A027E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5.16.3.2.</w:t>
            </w:r>
            <w:r w:rsidR="001F1F63" w:rsidRPr="009334F8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Describe</w:t>
            </w:r>
            <w:r w:rsidR="006F5E61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direct anti globin test(DAT) , </w:t>
            </w:r>
          </w:p>
        </w:tc>
      </w:tr>
      <w:tr w:rsidR="001627A5" w:rsidRPr="00E371D6" w14:paraId="6A253A34" w14:textId="77777777" w:rsidTr="00C70648">
        <w:trPr>
          <w:trHeight w:val="1367"/>
        </w:trPr>
        <w:tc>
          <w:tcPr>
            <w:tcW w:w="2430" w:type="dxa"/>
            <w:shd w:val="clear" w:color="auto" w:fill="auto"/>
          </w:tcPr>
          <w:p w14:paraId="75208B25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C86EF5E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F99DCC3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CB7092C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4E798C8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DCE22F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BDE0164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80469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5FE1AFF" w14:textId="77777777" w:rsidR="00C70648" w:rsidRDefault="00C7064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5E5CDE" w14:textId="77777777" w:rsidR="008650AA" w:rsidRPr="00C70648" w:rsidRDefault="001F1F63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5.16.3.3 </w:t>
            </w:r>
            <w:r w:rsidR="008650AA" w:rsidRPr="00C706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Blood banking practices </w:t>
            </w:r>
          </w:p>
        </w:tc>
        <w:tc>
          <w:tcPr>
            <w:tcW w:w="6498" w:type="dxa"/>
            <w:shd w:val="clear" w:color="auto" w:fill="auto"/>
          </w:tcPr>
          <w:p w14:paraId="3F1D54EA" w14:textId="77777777" w:rsidR="008650AA" w:rsidRPr="009334F8" w:rsidRDefault="001F1F6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5.16.3.3.1</w:t>
            </w:r>
            <w:r w:rsidR="00BB36EB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Apply </w:t>
            </w:r>
            <w:r w:rsidR="0015239A" w:rsidRPr="009334F8">
              <w:rPr>
                <w:rFonts w:asciiTheme="majorBidi" w:hAnsiTheme="majorBidi" w:cstheme="majorBidi"/>
                <w:sz w:val="20"/>
                <w:szCs w:val="20"/>
              </w:rPr>
              <w:t>phlebotomy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blood from donors </w:t>
            </w:r>
          </w:p>
          <w:p w14:paraId="634F6B8D" w14:textId="7AC2208A" w:rsidR="008650AA" w:rsidRPr="009334F8" w:rsidRDefault="001F1F6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Perform quality control on all reagents </w:t>
            </w:r>
          </w:p>
          <w:p w14:paraId="78DDE094" w14:textId="1F035EFA" w:rsidR="008650AA" w:rsidRPr="009334F8" w:rsidRDefault="001F1F6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Understand the importance of m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aintain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ing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proper records of all quality control and blood bank procedures </w:t>
            </w:r>
          </w:p>
          <w:p w14:paraId="72FD7E3B" w14:textId="6A5E19D3" w:rsidR="008650AA" w:rsidRPr="009334F8" w:rsidRDefault="001F1F6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Identify the</w:t>
            </w:r>
            <w:r w:rsidR="006F5E61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purpose and criteria for therapeutic phlebotomy </w:t>
            </w:r>
          </w:p>
          <w:p w14:paraId="01E09001" w14:textId="77777777" w:rsidR="008650AA" w:rsidRPr="009334F8" w:rsidRDefault="001F1F6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B36EB" w:rsidRPr="009334F8">
              <w:rPr>
                <w:rFonts w:asciiTheme="majorBidi" w:hAnsiTheme="majorBidi" w:cstheme="majorBidi"/>
                <w:sz w:val="20"/>
                <w:szCs w:val="20"/>
              </w:rPr>
              <w:t>Recognize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reasons for special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requi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rements of blood products (e.g.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CMV- negative, leukocyte-reduced, irradiated, massive transfusion </w:t>
            </w:r>
            <w:r w:rsidR="0015239A" w:rsidRPr="009334F8">
              <w:rPr>
                <w:rFonts w:asciiTheme="majorBidi" w:hAnsiTheme="majorBidi" w:cstheme="majorBidi"/>
                <w:sz w:val="20"/>
                <w:szCs w:val="20"/>
              </w:rPr>
              <w:t>protocols, and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baby units) </w:t>
            </w:r>
          </w:p>
          <w:p w14:paraId="1F011F80" w14:textId="77777777" w:rsidR="008650AA" w:rsidRPr="009334F8" w:rsidRDefault="001F1F6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B36EB" w:rsidRPr="009334F8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valuate blood donor </w:t>
            </w:r>
            <w:r w:rsidR="0015239A" w:rsidRPr="009334F8">
              <w:rPr>
                <w:rFonts w:asciiTheme="majorBidi" w:hAnsiTheme="majorBidi" w:cstheme="majorBidi"/>
                <w:sz w:val="20"/>
                <w:szCs w:val="20"/>
              </w:rPr>
              <w:t>collection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requirements</w:t>
            </w:r>
            <w:r w:rsidR="00BB36EB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deferrals.</w:t>
            </w:r>
          </w:p>
          <w:p w14:paraId="092240A1" w14:textId="0B547E0F" w:rsidR="008650AA" w:rsidRPr="009334F8" w:rsidRDefault="001F1F6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7D19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Apply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emergent and routine transfusion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administration protocols</w:t>
            </w:r>
            <w:r w:rsidR="00BB36EB" w:rsidRPr="009334F8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021623C7" w14:textId="725CB172" w:rsidR="00BB36EB" w:rsidRPr="009334F8" w:rsidRDefault="001F1F6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5.16.3.3.</w:t>
            </w:r>
            <w:r w:rsidR="00DE5F20" w:rsidRPr="009334F8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B36EB" w:rsidRPr="009334F8">
              <w:rPr>
                <w:rFonts w:asciiTheme="majorBidi" w:hAnsiTheme="majorBidi" w:cstheme="majorBidi"/>
                <w:sz w:val="20"/>
                <w:szCs w:val="20"/>
              </w:rPr>
              <w:t>Apply blood component preparation:</w:t>
            </w:r>
          </w:p>
          <w:p w14:paraId="2667411E" w14:textId="77777777" w:rsidR="00BB36EB" w:rsidRPr="009334F8" w:rsidRDefault="00BB36EB" w:rsidP="002D25FD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RBCs</w:t>
            </w:r>
          </w:p>
          <w:p w14:paraId="6239DBBD" w14:textId="77777777" w:rsidR="00BB36EB" w:rsidRPr="009334F8" w:rsidRDefault="00BB36EB" w:rsidP="002D25FD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Plasma</w:t>
            </w:r>
          </w:p>
          <w:p w14:paraId="60AFC936" w14:textId="77777777" w:rsidR="00BB36EB" w:rsidRPr="009334F8" w:rsidRDefault="00BB36EB" w:rsidP="002D25FD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Platelets </w:t>
            </w:r>
          </w:p>
          <w:p w14:paraId="52C6F781" w14:textId="77777777" w:rsidR="00BB36EB" w:rsidRDefault="00BB36EB" w:rsidP="002D25FD">
            <w:pPr>
              <w:pStyle w:val="ListParagraph"/>
              <w:numPr>
                <w:ilvl w:val="0"/>
                <w:numId w:val="36"/>
              </w:numPr>
              <w:tabs>
                <w:tab w:val="left" w:pos="27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Cryo precipitate </w:t>
            </w:r>
          </w:p>
          <w:p w14:paraId="3611F65E" w14:textId="77777777" w:rsidR="005D1B71" w:rsidRPr="009334F8" w:rsidRDefault="005D1B71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27A5" w:rsidRPr="00E371D6" w14:paraId="1B01B9F9" w14:textId="77777777" w:rsidTr="00C70648">
        <w:tc>
          <w:tcPr>
            <w:tcW w:w="2430" w:type="dxa"/>
            <w:shd w:val="clear" w:color="auto" w:fill="auto"/>
          </w:tcPr>
          <w:p w14:paraId="3136D6BA" w14:textId="77777777" w:rsidR="00E2663A" w:rsidRDefault="00E2663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FD85E63" w14:textId="77777777" w:rsidR="00E2663A" w:rsidRDefault="00E2663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AA9B403" w14:textId="77777777" w:rsidR="00E2663A" w:rsidRDefault="00E2663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B6BABD5" w14:textId="77777777" w:rsidR="008650AA" w:rsidRPr="009334F8" w:rsidRDefault="00A00B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5.16.4 </w:t>
            </w:r>
            <w:r w:rsidR="008650AA"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Immunology </w:t>
            </w:r>
          </w:p>
        </w:tc>
        <w:tc>
          <w:tcPr>
            <w:tcW w:w="2142" w:type="dxa"/>
            <w:shd w:val="clear" w:color="auto" w:fill="auto"/>
          </w:tcPr>
          <w:p w14:paraId="1CABF4EE" w14:textId="77777777" w:rsidR="00E2663A" w:rsidRDefault="00E2663A" w:rsidP="002D25F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BE00D54" w14:textId="77777777" w:rsidR="00E2663A" w:rsidRDefault="00E2663A" w:rsidP="002D25F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D6C1234" w14:textId="77777777" w:rsidR="008650AA" w:rsidRPr="002D25FD" w:rsidRDefault="00A00B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5.16.4.1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General 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principles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immunology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60321B2" w14:textId="77777777" w:rsidR="00A00B66" w:rsidRPr="0015239A" w:rsidRDefault="00A00B6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5.16.4.1.1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Define terminology associated with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immunology and serology</w:t>
            </w:r>
          </w:p>
          <w:p w14:paraId="6130641B" w14:textId="77777777" w:rsidR="008650AA" w:rsidRPr="009334F8" w:rsidRDefault="00A00B6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5.16.4.1.2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Know principles of immunology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(antibody production, antigen-antibody</w:t>
            </w:r>
            <w:r w:rsidR="00E2663A">
              <w:rPr>
                <w:rFonts w:asciiTheme="majorBidi" w:hAnsiTheme="majorBidi" w:cstheme="majorBidi"/>
                <w:sz w:val="20"/>
                <w:szCs w:val="20"/>
              </w:rPr>
              <w:t xml:space="preserve"> Reaction)</w:t>
            </w:r>
          </w:p>
          <w:p w14:paraId="187D53BA" w14:textId="3C927137" w:rsidR="008650AA" w:rsidRPr="009334F8" w:rsidRDefault="00A00B66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5.16.4.1.3 </w:t>
            </w:r>
            <w:r w:rsidR="006F5E61">
              <w:rPr>
                <w:rFonts w:asciiTheme="majorBidi" w:hAnsiTheme="majorBidi" w:cstheme="majorBidi"/>
                <w:sz w:val="20"/>
                <w:szCs w:val="20"/>
              </w:rPr>
              <w:t>Recall</w:t>
            </w:r>
            <w:r w:rsidR="006F5E61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factors affecting antigen-antibody reactions (temperature, pH, incubation time, ionic strength,,,,</w:t>
            </w:r>
          </w:p>
        </w:tc>
      </w:tr>
      <w:tr w:rsidR="001627A5" w:rsidRPr="00E371D6" w14:paraId="43BAC7AC" w14:textId="77777777" w:rsidTr="00C70648">
        <w:tc>
          <w:tcPr>
            <w:tcW w:w="2430" w:type="dxa"/>
            <w:shd w:val="clear" w:color="auto" w:fill="auto"/>
          </w:tcPr>
          <w:p w14:paraId="2C485029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D381267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26EDA2" w14:textId="77777777" w:rsidR="008650AA" w:rsidRPr="002D25FD" w:rsidRDefault="008202AE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5.16.4.2 </w:t>
            </w:r>
            <w:r w:rsidR="008650AA"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Serological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Tests for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15239A"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Syphilis </w:t>
            </w:r>
          </w:p>
        </w:tc>
        <w:tc>
          <w:tcPr>
            <w:tcW w:w="6498" w:type="dxa"/>
            <w:shd w:val="clear" w:color="auto" w:fill="auto"/>
          </w:tcPr>
          <w:p w14:paraId="3F772F33" w14:textId="77777777" w:rsidR="008650AA" w:rsidRPr="009334F8" w:rsidRDefault="00B94D06" w:rsidP="00B94D06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5.16.4.2.1 </w:t>
            </w:r>
            <w:r w:rsidR="00CE7D19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Recognize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syphilitic stages of infection </w:t>
            </w:r>
          </w:p>
          <w:p w14:paraId="5A5A9F14" w14:textId="62E67A4F" w:rsidR="008650AA" w:rsidRDefault="00B94D06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5.16.4.2.2 </w:t>
            </w:r>
            <w:r w:rsidR="00CE7D19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Examine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qualitative and quantitative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tests for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syphil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>is (VDRL, RPR)</w:t>
            </w:r>
          </w:p>
          <w:p w14:paraId="61959D27" w14:textId="77777777" w:rsidR="00B94D06" w:rsidRPr="0015239A" w:rsidRDefault="00B94D06" w:rsidP="00B94D06">
            <w:pPr>
              <w:pStyle w:val="ListParagraph"/>
              <w:tabs>
                <w:tab w:val="left" w:pos="900"/>
              </w:tabs>
              <w:autoSpaceDE w:val="0"/>
              <w:autoSpaceDN w:val="0"/>
              <w:adjustRightInd w:val="0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627A5" w:rsidRPr="00E371D6" w14:paraId="63589CC0" w14:textId="77777777" w:rsidTr="00C70648">
        <w:tc>
          <w:tcPr>
            <w:tcW w:w="2430" w:type="dxa"/>
            <w:shd w:val="clear" w:color="auto" w:fill="auto"/>
          </w:tcPr>
          <w:p w14:paraId="6F8AD78A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C7BC2F7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2F3650E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78B66E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7FB8CF9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85C25C5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221AD0A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0F8347E" w14:textId="77777777" w:rsidR="008650AA" w:rsidRPr="002D25FD" w:rsidRDefault="008202AE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5.16.4.3 </w:t>
            </w:r>
            <w:r w:rsidR="00992962"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Analytic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6498" w:type="dxa"/>
            <w:shd w:val="clear" w:color="auto" w:fill="auto"/>
          </w:tcPr>
          <w:p w14:paraId="7D02BA22" w14:textId="77777777" w:rsidR="00CE7D19" w:rsidRPr="009334F8" w:rsidRDefault="00153747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5.16.4.3.1</w:t>
            </w:r>
            <w:r w:rsidR="0015239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</w:t>
            </w:r>
            <w:r w:rsidR="00CE7D19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</w:t>
            </w:r>
            <w:r w:rsidR="00AB7DCE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</w:t>
            </w:r>
            <w:r w:rsidR="00CE7D19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ly analytic procedures for </w:t>
            </w:r>
          </w:p>
          <w:p w14:paraId="6CABAE00" w14:textId="77777777" w:rsidR="0015239A" w:rsidRDefault="008650AA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heteroph</w:t>
            </w:r>
            <w:r w:rsidR="0015239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ile agglutination (mono) tests </w:t>
            </w:r>
          </w:p>
          <w:p w14:paraId="113F1563" w14:textId="77777777" w:rsidR="0015239A" w:rsidRDefault="0015239A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febrile agglutination tests </w:t>
            </w:r>
          </w:p>
          <w:p w14:paraId="3C243348" w14:textId="77777777" w:rsidR="0015239A" w:rsidRDefault="008650AA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C-reactive protein (CRP) slide tests</w:t>
            </w:r>
          </w:p>
          <w:p w14:paraId="53D03376" w14:textId="77777777" w:rsidR="0015239A" w:rsidRDefault="00CE7D19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ntistreptolysin screen and titer (ASO) 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test</w:t>
            </w:r>
          </w:p>
          <w:p w14:paraId="75531BB1" w14:textId="77777777" w:rsidR="0015239A" w:rsidRDefault="00AB7DCE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</w:t>
            </w:r>
            <w:r w:rsidR="0015239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rthritis (RA) tests </w:t>
            </w:r>
          </w:p>
          <w:p w14:paraId="105A4FBD" w14:textId="77777777" w:rsidR="0015239A" w:rsidRDefault="00AB7DCE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ystematic lupus erythematosus (SLE or </w:t>
            </w:r>
            <w:r w:rsidR="0015239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LE) tests </w:t>
            </w:r>
          </w:p>
          <w:p w14:paraId="73B1B1A4" w14:textId="77777777" w:rsidR="0015239A" w:rsidRDefault="00AB7DCE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</w:t>
            </w:r>
            <w:r w:rsidR="0015239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tinuclear antibody (ANA) tests </w:t>
            </w:r>
          </w:p>
          <w:p w14:paraId="02F8D253" w14:textId="77777777" w:rsidR="0015239A" w:rsidRDefault="00AB7DCE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</w:t>
            </w:r>
            <w:r w:rsidR="0015239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ntigen detection </w:t>
            </w:r>
          </w:p>
          <w:p w14:paraId="1EA96371" w14:textId="77777777" w:rsidR="008650AA" w:rsidRPr="002D25FD" w:rsidRDefault="00AB7DCE" w:rsidP="002D25FD">
            <w:pPr>
              <w:pStyle w:val="Default"/>
              <w:numPr>
                <w:ilvl w:val="0"/>
                <w:numId w:val="37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regnancy tests</w:t>
            </w:r>
          </w:p>
        </w:tc>
      </w:tr>
      <w:tr w:rsidR="001627A5" w:rsidRPr="00E371D6" w14:paraId="06A0F619" w14:textId="77777777" w:rsidTr="00C70648">
        <w:trPr>
          <w:trHeight w:val="242"/>
        </w:trPr>
        <w:tc>
          <w:tcPr>
            <w:tcW w:w="2430" w:type="dxa"/>
            <w:shd w:val="clear" w:color="auto" w:fill="auto"/>
          </w:tcPr>
          <w:p w14:paraId="59825328" w14:textId="77777777" w:rsidR="00E2663A" w:rsidRDefault="00E2663A" w:rsidP="00A16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7BD0476" w14:textId="77777777" w:rsidR="00E2663A" w:rsidRDefault="00E2663A" w:rsidP="00A16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612864" w14:textId="77777777" w:rsidR="00E2663A" w:rsidRDefault="00E2663A" w:rsidP="00A16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F57522F" w14:textId="77777777" w:rsidR="00B90A81" w:rsidRDefault="00B90A81" w:rsidP="00A16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F87DFD" w14:textId="77777777" w:rsidR="008650AA" w:rsidRPr="009334F8" w:rsidRDefault="00A1608B" w:rsidP="00A1608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 </w:t>
            </w:r>
            <w:r w:rsidR="008650AA"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Clinical chemistry</w:t>
            </w:r>
          </w:p>
        </w:tc>
        <w:tc>
          <w:tcPr>
            <w:tcW w:w="2142" w:type="dxa"/>
            <w:shd w:val="clear" w:color="auto" w:fill="auto"/>
          </w:tcPr>
          <w:p w14:paraId="0F060D22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3289FF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BE4E1C4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6B5E5DB" w14:textId="77777777" w:rsidR="008650AA" w:rsidRPr="00E2663A" w:rsidRDefault="00A1608B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5.16.5.1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Terminology</w:t>
            </w:r>
            <w:r w:rsid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and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Instrumentation</w:t>
            </w:r>
          </w:p>
        </w:tc>
        <w:tc>
          <w:tcPr>
            <w:tcW w:w="6498" w:type="dxa"/>
            <w:shd w:val="clear" w:color="auto" w:fill="auto"/>
          </w:tcPr>
          <w:p w14:paraId="6B3FF19A" w14:textId="0FB75011" w:rsidR="008650AA" w:rsidRPr="009334F8" w:rsidRDefault="00A1608B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sz w:val="20"/>
                <w:szCs w:val="20"/>
              </w:rPr>
              <w:t>5.16.5.1.1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Define clinical chemistry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erminology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E2663A">
              <w:rPr>
                <w:rFonts w:asciiTheme="majorBidi" w:hAnsiTheme="majorBidi" w:cstheme="majorBidi"/>
                <w:sz w:val="20"/>
                <w:szCs w:val="20"/>
              </w:rPr>
              <w:t>spectrophotometry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chromatography, chemiluminescence </w:t>
            </w:r>
            <w:r w:rsidR="00EF247D">
              <w:rPr>
                <w:rFonts w:asciiTheme="majorBidi" w:hAnsiTheme="majorBidi" w:cstheme="majorBidi"/>
                <w:sz w:val="20"/>
                <w:szCs w:val="20"/>
              </w:rPr>
              <w:t>electrophoresis, enzyme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 linked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immunoassay (ELISA)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mass spectrometry</w:t>
            </w:r>
            <w:r w:rsidR="0015239A">
              <w:rPr>
                <w:rFonts w:asciiTheme="majorBidi" w:hAnsiTheme="majorBidi" w:cstheme="majorBidi"/>
                <w:sz w:val="20"/>
                <w:szCs w:val="20"/>
              </w:rPr>
              <w:t xml:space="preserve">,turbidimetry,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refractometry</w:t>
            </w:r>
            <w:r w:rsidR="001627A5" w:rsidRPr="009334F8">
              <w:rPr>
                <w:rFonts w:asciiTheme="majorBidi" w:hAnsiTheme="majorBidi" w:cstheme="majorBidi"/>
                <w:sz w:val="20"/>
                <w:szCs w:val="20"/>
              </w:rPr>
              <w:t>&amp; PCR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0F248221" w14:textId="77777777" w:rsidR="008650AA" w:rsidRPr="00672C76" w:rsidRDefault="00A1608B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5.16.5.1.2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Define terminology related to principles of clini</w:t>
            </w:r>
            <w:r w:rsidR="00672C76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cal laboratory instrumentation: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radiant </w:t>
            </w:r>
            <w:r w:rsidR="00672C76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energy, visual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spectrum</w:t>
            </w:r>
            <w:r w:rsidR="00672C76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/wavelength,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672C76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Beer-Lambert Law, end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point reactions,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kinetic/rate </w:t>
            </w:r>
            <w:proofErr w:type="gramStart"/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reactions .</w:t>
            </w:r>
            <w:proofErr w:type="gramEnd"/>
          </w:p>
        </w:tc>
      </w:tr>
      <w:tr w:rsidR="001627A5" w:rsidRPr="00E371D6" w14:paraId="4093E01B" w14:textId="77777777" w:rsidTr="00E2663A">
        <w:trPr>
          <w:trHeight w:val="1997"/>
        </w:trPr>
        <w:tc>
          <w:tcPr>
            <w:tcW w:w="2430" w:type="dxa"/>
            <w:shd w:val="clear" w:color="auto" w:fill="auto"/>
          </w:tcPr>
          <w:p w14:paraId="680DC2D8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2F8C749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022E29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7B1B16F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F0E7A9" w14:textId="77777777" w:rsidR="008650AA" w:rsidRPr="00E2663A" w:rsidRDefault="007B0F0B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5.16.5.2</w:t>
            </w:r>
            <w:r w:rsid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Renal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function test </w:t>
            </w:r>
          </w:p>
        </w:tc>
        <w:tc>
          <w:tcPr>
            <w:tcW w:w="6498" w:type="dxa"/>
            <w:shd w:val="clear" w:color="auto" w:fill="auto"/>
          </w:tcPr>
          <w:p w14:paraId="02F40D4C" w14:textId="0D70EBEE" w:rsidR="008650AA" w:rsidRPr="009334F8" w:rsidRDefault="007B0F0B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5.16.5.2.1 </w:t>
            </w:r>
            <w:r w:rsidR="004B0D9F">
              <w:rPr>
                <w:rFonts w:asciiTheme="majorBidi" w:hAnsiTheme="majorBidi" w:cstheme="majorBidi"/>
                <w:sz w:val="20"/>
                <w:szCs w:val="20"/>
              </w:rPr>
              <w:t>Mention</w:t>
            </w:r>
            <w:r w:rsidR="004B0D9F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the name of all tests relating kidney</w:t>
            </w:r>
            <w:r w:rsidR="00672C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function tests.</w:t>
            </w:r>
          </w:p>
          <w:p w14:paraId="67AEDA59" w14:textId="4017D391" w:rsidR="008650AA" w:rsidRPr="009334F8" w:rsidRDefault="007B0F0B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5.16.5.2.2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Ability to perform common renal function</w:t>
            </w:r>
            <w:r w:rsidR="009819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tests (non-protein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</w:rPr>
              <w:t>nitrogen’s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), clearance tests, </w:t>
            </w:r>
            <w:r w:rsidR="00E2663A" w:rsidRPr="009334F8">
              <w:rPr>
                <w:rFonts w:asciiTheme="majorBidi" w:hAnsiTheme="majorBidi" w:cstheme="majorBidi"/>
                <w:sz w:val="20"/>
                <w:szCs w:val="20"/>
              </w:rPr>
              <w:t>and estimated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glomerular filtration</w:t>
            </w:r>
            <w:r w:rsidR="009819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rate </w:t>
            </w:r>
          </w:p>
          <w:p w14:paraId="39FB7BF3" w14:textId="6D16004A" w:rsidR="00AB7DCE" w:rsidRPr="009334F8" w:rsidRDefault="007B0F0B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5.16.5.2.3 </w:t>
            </w:r>
            <w:r w:rsidR="004B0D9F">
              <w:rPr>
                <w:rFonts w:asciiTheme="majorBidi" w:hAnsiTheme="majorBidi" w:cstheme="majorBidi"/>
                <w:sz w:val="20"/>
                <w:szCs w:val="20"/>
              </w:rPr>
              <w:t xml:space="preserve">Identify the </w:t>
            </w:r>
            <w:r w:rsidR="00AB7DCE" w:rsidRPr="009334F8">
              <w:rPr>
                <w:rFonts w:asciiTheme="majorBidi" w:hAnsiTheme="majorBidi" w:cstheme="majorBidi"/>
                <w:sz w:val="20"/>
                <w:szCs w:val="20"/>
              </w:rPr>
              <w:t>reference limits</w:t>
            </w:r>
          </w:p>
          <w:p w14:paraId="7FCEEE2B" w14:textId="77777777" w:rsidR="008650AA" w:rsidRPr="00E2663A" w:rsidRDefault="007B0F0B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5.16.5.2.4 </w:t>
            </w:r>
            <w:r w:rsidR="00AB7DCE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Ability to perform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renal function tests and</w:t>
            </w:r>
            <w:r w:rsidR="00E266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correlate results with pathological </w:t>
            </w:r>
            <w:r w:rsidR="00E266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conditions affecting kidney function</w:t>
            </w:r>
          </w:p>
        </w:tc>
      </w:tr>
      <w:tr w:rsidR="001627A5" w:rsidRPr="00E371D6" w14:paraId="6E0E99E6" w14:textId="77777777" w:rsidTr="00E2663A">
        <w:trPr>
          <w:trHeight w:val="1340"/>
        </w:trPr>
        <w:tc>
          <w:tcPr>
            <w:tcW w:w="2430" w:type="dxa"/>
            <w:shd w:val="clear" w:color="auto" w:fill="auto"/>
          </w:tcPr>
          <w:p w14:paraId="040948A6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334BDCD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6255D6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C83D007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7D07BDA" w14:textId="77777777" w:rsidR="008650AA" w:rsidRPr="00E2663A" w:rsidRDefault="007B0F0B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5.16.5.3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Water and electrolytes</w:t>
            </w:r>
          </w:p>
        </w:tc>
        <w:tc>
          <w:tcPr>
            <w:tcW w:w="6498" w:type="dxa"/>
            <w:shd w:val="clear" w:color="auto" w:fill="auto"/>
          </w:tcPr>
          <w:p w14:paraId="242C35D6" w14:textId="0016099A" w:rsidR="00AB7DCE" w:rsidRPr="009334F8" w:rsidRDefault="002172F0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5.16.5.3.1 </w:t>
            </w:r>
            <w:r w:rsidR="004B0D9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Name the</w:t>
            </w:r>
            <w:r w:rsidR="004B0D9F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electrolytes in body fluids </w:t>
            </w:r>
          </w:p>
          <w:p w14:paraId="4F1A0BD6" w14:textId="60AFF6E1" w:rsidR="008650AA" w:rsidRPr="009334F8" w:rsidRDefault="002172F0" w:rsidP="00FF152C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5.16.5.3.2 </w:t>
            </w:r>
            <w:r w:rsidR="00D548A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Mention</w:t>
            </w:r>
            <w:r w:rsidR="00D548A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common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causes of electrolyte</w:t>
            </w:r>
            <w:r w:rsidR="00E2663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imbalances </w:t>
            </w:r>
          </w:p>
          <w:p w14:paraId="3544FA51" w14:textId="599EF426" w:rsidR="008650AA" w:rsidRPr="009334F8" w:rsidRDefault="002172F0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5.16.5.3.3 </w:t>
            </w:r>
            <w:r w:rsidR="00AB7DCE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Ability to m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easure electrolytes </w:t>
            </w:r>
            <w:r w:rsidR="00EF247D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and </w:t>
            </w:r>
            <w:r w:rsidR="00EF247D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interpret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abnormal test results to</w:t>
            </w:r>
            <w:r w:rsidR="00E2663A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determine type </w:t>
            </w:r>
            <w:r w:rsidR="00D548A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of imbalance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</w:p>
          <w:p w14:paraId="3243CCA5" w14:textId="77777777" w:rsidR="008650AA" w:rsidRPr="009334F8" w:rsidRDefault="002172F0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5.16.5.3.4 </w:t>
            </w:r>
            <w:r w:rsidR="00AB7DCE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Apply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methodology for measurement and</w:t>
            </w:r>
            <w:r w:rsidR="00E2663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calculate osmolality.</w:t>
            </w:r>
          </w:p>
        </w:tc>
      </w:tr>
      <w:tr w:rsidR="001627A5" w:rsidRPr="00E371D6" w14:paraId="0D9FC4C1" w14:textId="77777777" w:rsidTr="00C70648">
        <w:tc>
          <w:tcPr>
            <w:tcW w:w="2430" w:type="dxa"/>
            <w:shd w:val="clear" w:color="auto" w:fill="auto"/>
          </w:tcPr>
          <w:p w14:paraId="41330317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D0A70FB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49D2F09" w14:textId="77777777" w:rsid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227503" w14:textId="77777777" w:rsidR="008650AA" w:rsidRPr="00E2663A" w:rsidRDefault="007B0F0B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5.16.5.4 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Hepatic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function tests</w:t>
            </w:r>
          </w:p>
        </w:tc>
        <w:tc>
          <w:tcPr>
            <w:tcW w:w="6498" w:type="dxa"/>
            <w:shd w:val="clear" w:color="auto" w:fill="auto"/>
          </w:tcPr>
          <w:p w14:paraId="3DEFE0F6" w14:textId="55CA70ED" w:rsidR="008650AA" w:rsidRPr="009334F8" w:rsidRDefault="002172F0" w:rsidP="00FF152C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5.16.5.4.1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erform common hepatic function tests </w:t>
            </w:r>
          </w:p>
          <w:p w14:paraId="36961449" w14:textId="542E278F" w:rsidR="008650AA" w:rsidRPr="009334F8" w:rsidRDefault="002172F0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5.16.5.4.2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Understand different</w:t>
            </w:r>
            <w:r w:rsidR="00FF152C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types of bilirubin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jaundice, and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formation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of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bilirubin and urobilinogen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</w:p>
          <w:p w14:paraId="369502F8" w14:textId="7598E5E8" w:rsidR="008650AA" w:rsidRPr="009334F8" w:rsidRDefault="00B94D06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5.16.5.4.3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Identify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tests that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will</w:t>
            </w:r>
            <w:r w:rsidR="00FF152C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elevated in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liver disease, obstructive jaundice, and 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hemolytic jaundice</w:t>
            </w:r>
          </w:p>
        </w:tc>
      </w:tr>
      <w:tr w:rsidR="001627A5" w:rsidRPr="00E371D6" w14:paraId="293B89CB" w14:textId="77777777" w:rsidTr="00C70648">
        <w:tc>
          <w:tcPr>
            <w:tcW w:w="2430" w:type="dxa"/>
            <w:shd w:val="clear" w:color="auto" w:fill="auto"/>
          </w:tcPr>
          <w:p w14:paraId="454BDFBA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AD2C495" w14:textId="77777777" w:rsidR="00E2663A" w:rsidRP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2CC2BB8" w14:textId="77777777" w:rsidR="00E2663A" w:rsidRP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DB61665" w14:textId="77777777" w:rsidR="00E2663A" w:rsidRPr="00E2663A" w:rsidRDefault="00E2663A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8617C1" w14:textId="77777777" w:rsidR="008650AA" w:rsidRPr="00E2663A" w:rsidRDefault="007B0F0B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5.16.5.5 </w:t>
            </w:r>
            <w:r w:rsidR="008650AA" w:rsidRPr="00E266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Lipids</w:t>
            </w:r>
          </w:p>
        </w:tc>
        <w:tc>
          <w:tcPr>
            <w:tcW w:w="6498" w:type="dxa"/>
            <w:shd w:val="clear" w:color="auto" w:fill="auto"/>
          </w:tcPr>
          <w:p w14:paraId="2C4A12B8" w14:textId="05B8FDBB" w:rsidR="00FF152C" w:rsidRDefault="00B94D06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5.16.5.5.1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Define the</w:t>
            </w:r>
            <w:r w:rsidR="00FF152C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concepts related to lipids</w:t>
            </w:r>
          </w:p>
          <w:p w14:paraId="30BCDAE3" w14:textId="70D7C737" w:rsidR="008650AA" w:rsidRPr="009334F8" w:rsidRDefault="00FF152C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5.16.5.5.2 U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nderstand the metabolism of cholesterol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and triglycerides</w:t>
            </w:r>
          </w:p>
          <w:p w14:paraId="5825F93A" w14:textId="719EA5DB" w:rsidR="005813B5" w:rsidRPr="009334F8" w:rsidRDefault="00B94D06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5.16.5.5.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le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to perform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lipid analyses </w:t>
            </w:r>
            <w:r w:rsidR="00D548A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and </w:t>
            </w:r>
            <w:r w:rsidR="00D548A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correlate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hyperlipidemia with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lastRenderedPageBreak/>
              <w:t>coronary artery disease</w:t>
            </w:r>
          </w:p>
          <w:p w14:paraId="43D6F9D7" w14:textId="183B7635" w:rsidR="008650AA" w:rsidRPr="009334F8" w:rsidRDefault="00B94D06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5.16.5.5.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Identify</w:t>
            </w:r>
            <w:r w:rsidR="00FF152C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desirable limits for total 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cholesterol, LDL, and HDL</w:t>
            </w:r>
          </w:p>
        </w:tc>
      </w:tr>
      <w:tr w:rsidR="001627A5" w:rsidRPr="00E371D6" w14:paraId="3E77C9A5" w14:textId="77777777" w:rsidTr="00C70648">
        <w:tc>
          <w:tcPr>
            <w:tcW w:w="2430" w:type="dxa"/>
            <w:shd w:val="clear" w:color="auto" w:fill="auto"/>
          </w:tcPr>
          <w:p w14:paraId="6C21FEAB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F33E2B9" w14:textId="77777777" w:rsid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48DD61C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5BB03C" w14:textId="77777777" w:rsid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884D341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AA915D8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3B7BFE9" w14:textId="77777777" w:rsidR="00B94D06" w:rsidRDefault="00B94D0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B4A0937" w14:textId="77777777" w:rsidR="008650AA" w:rsidRPr="00944D68" w:rsidRDefault="007B0F0B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5.16.5.6 </w:t>
            </w:r>
            <w:r w:rsidR="008650AA"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Enzymology</w:t>
            </w:r>
          </w:p>
        </w:tc>
        <w:tc>
          <w:tcPr>
            <w:tcW w:w="6498" w:type="dxa"/>
            <w:shd w:val="clear" w:color="auto" w:fill="auto"/>
          </w:tcPr>
          <w:p w14:paraId="225045F8" w14:textId="6E4DC41B" w:rsidR="008650AA" w:rsidRPr="009334F8" w:rsidRDefault="00B94D06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5.16.5.6.1</w:t>
            </w:r>
            <w:r w:rsidR="002172F0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Differentiate c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linically-significant enzymes (CP, ALP, ALT, AST, </w:t>
            </w:r>
            <w:r w:rsidR="00EF247D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CK, GGT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LD, lipase, amylase</w:t>
            </w:r>
            <w:r w:rsidR="00D548A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), Isoenzymes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(CK, ALP, LD Pancreatic enzymes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)</w:t>
            </w:r>
          </w:p>
          <w:p w14:paraId="7C98FD67" w14:textId="77777777" w:rsidR="008650AA" w:rsidRPr="009334F8" w:rsidRDefault="002172F0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5.16.5.6.</w:t>
            </w:r>
            <w:r w:rsidR="008D4B3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Ability to Measure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enzyme activity </w:t>
            </w:r>
          </w:p>
          <w:p w14:paraId="143E4F1B" w14:textId="77777777" w:rsidR="008650AA" w:rsidRPr="009334F8" w:rsidRDefault="002172F0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5.16.5.6.</w:t>
            </w:r>
            <w:r w:rsidR="008D4B3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</w:t>
            </w:r>
            <w:r w:rsidR="00B94D06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Differentiate liver diseases based on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elevated enzyme indications </w:t>
            </w:r>
          </w:p>
          <w:p w14:paraId="356D8DDC" w14:textId="62996ED4" w:rsidR="008650AA" w:rsidRPr="009334F8" w:rsidRDefault="00EF247D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5.16.5.6.4 Recognize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acid phosphatase and 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alkaline phosphatase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and correlate with disease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states </w:t>
            </w:r>
          </w:p>
          <w:p w14:paraId="46E7FC99" w14:textId="77777777" w:rsidR="008650AA" w:rsidRPr="009334F8" w:rsidRDefault="00944D68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5.16.5.6.5 Identify cardiac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enzymes and test results</w:t>
            </w:r>
            <w:r w:rsidR="00F678BD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.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</w:p>
          <w:p w14:paraId="4CD264F4" w14:textId="5C6A8865" w:rsidR="008650AA" w:rsidRPr="009334F8" w:rsidRDefault="002172F0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5.16.5.6.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6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Ability to perform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cardiac marker tests: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troponin T and I, myoglobin, B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natriuretic peptide (BNP),</w:t>
            </w:r>
          </w:p>
        </w:tc>
      </w:tr>
      <w:tr w:rsidR="001627A5" w:rsidRPr="00E371D6" w14:paraId="284DB681" w14:textId="77777777" w:rsidTr="00C70648">
        <w:tc>
          <w:tcPr>
            <w:tcW w:w="2430" w:type="dxa"/>
            <w:shd w:val="clear" w:color="auto" w:fill="auto"/>
          </w:tcPr>
          <w:p w14:paraId="147F9317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D3A8C27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A1FBA37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E37A82C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3B71CE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89D32A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176B852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289CEE6" w14:textId="77777777" w:rsidR="00944D68" w:rsidRDefault="00944D6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D30E5E" w14:textId="77777777" w:rsidR="008650AA" w:rsidRP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5.16.5.7</w:t>
            </w:r>
            <w:r w:rsidR="008650AA"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Endocrinology</w:t>
            </w:r>
          </w:p>
        </w:tc>
        <w:tc>
          <w:tcPr>
            <w:tcW w:w="6498" w:type="dxa"/>
            <w:shd w:val="clear" w:color="auto" w:fill="auto"/>
          </w:tcPr>
          <w:p w14:paraId="7ADB0A8E" w14:textId="7DFF62CE" w:rsidR="008650AA" w:rsidRPr="009334F8" w:rsidRDefault="00B94D06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5.16.5.7.1</w:t>
            </w:r>
            <w:r w:rsidR="00A261EE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FF152C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</w:t>
            </w:r>
            <w:r w:rsidR="001B0009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nderstand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endocrinology concepts: </w:t>
            </w:r>
          </w:p>
          <w:p w14:paraId="4030E4B2" w14:textId="77777777" w:rsidR="008650AA" w:rsidRPr="009334F8" w:rsidRDefault="008650AA" w:rsidP="002D25FD">
            <w:pPr>
              <w:pStyle w:val="Default"/>
              <w:numPr>
                <w:ilvl w:val="0"/>
                <w:numId w:val="38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Glands and hormones of the endocrine system </w:t>
            </w:r>
          </w:p>
          <w:p w14:paraId="2EC244ED" w14:textId="77777777" w:rsidR="008650AA" w:rsidRPr="009334F8" w:rsidRDefault="008650AA" w:rsidP="002D25FD">
            <w:pPr>
              <w:pStyle w:val="Default"/>
              <w:numPr>
                <w:ilvl w:val="0"/>
                <w:numId w:val="38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Function of hormones </w:t>
            </w:r>
          </w:p>
          <w:p w14:paraId="6DDAFDC7" w14:textId="77777777" w:rsidR="008650AA" w:rsidRPr="009334F8" w:rsidRDefault="008650AA" w:rsidP="002D25FD">
            <w:pPr>
              <w:pStyle w:val="Default"/>
              <w:numPr>
                <w:ilvl w:val="0"/>
                <w:numId w:val="38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Feedback mechanisms </w:t>
            </w:r>
          </w:p>
          <w:p w14:paraId="0546B8A7" w14:textId="77777777" w:rsidR="008650AA" w:rsidRPr="009334F8" w:rsidRDefault="008650AA" w:rsidP="002D25FD">
            <w:pPr>
              <w:pStyle w:val="Default"/>
              <w:numPr>
                <w:ilvl w:val="0"/>
                <w:numId w:val="38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Common tests and reference ranges </w:t>
            </w:r>
          </w:p>
          <w:p w14:paraId="05268DCD" w14:textId="77777777" w:rsidR="008650AA" w:rsidRPr="009334F8" w:rsidRDefault="008650AA" w:rsidP="002D25FD">
            <w:pPr>
              <w:pStyle w:val="Default"/>
              <w:numPr>
                <w:ilvl w:val="0"/>
                <w:numId w:val="38"/>
              </w:numPr>
              <w:tabs>
                <w:tab w:val="left" w:pos="180"/>
              </w:tabs>
              <w:spacing w:before="120" w:after="60"/>
              <w:ind w:left="0" w:firstLine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Conditions resulting from hypo- and hyper secretion of hormones </w:t>
            </w:r>
          </w:p>
          <w:p w14:paraId="331AAE9E" w14:textId="77777777" w:rsidR="008650AA" w:rsidRPr="009334F8" w:rsidRDefault="00B94D06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5.16.5.7.2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Apply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thyroid function tests (thyroxin,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TBG, free T3, free T4, TSH) </w:t>
            </w:r>
          </w:p>
          <w:p w14:paraId="21A99F45" w14:textId="42F41D77" w:rsidR="008650AA" w:rsidRPr="009334F8" w:rsidRDefault="00B94D06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5.16.5.7.3 </w:t>
            </w:r>
            <w:r w:rsidR="005813B5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Apply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tests for reproductive </w:t>
            </w:r>
            <w:r w:rsidR="00EF247D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hormones (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FSH, LH, estriol, estradiol, estrogen, testosterone, 17-ketosteroids) </w:t>
            </w:r>
          </w:p>
          <w:p w14:paraId="034FD291" w14:textId="77777777" w:rsidR="008650AA" w:rsidRPr="00944D68" w:rsidRDefault="00A261E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5.16.5.7.4 </w:t>
            </w:r>
            <w:r w:rsidR="005813B5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Apply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tests for pregnancy hormones (HCG, prolactin)</w:t>
            </w:r>
          </w:p>
        </w:tc>
      </w:tr>
      <w:tr w:rsidR="001627A5" w:rsidRPr="00E371D6" w14:paraId="5247054E" w14:textId="77777777" w:rsidTr="00C70648">
        <w:tc>
          <w:tcPr>
            <w:tcW w:w="2430" w:type="dxa"/>
            <w:shd w:val="clear" w:color="auto" w:fill="auto"/>
          </w:tcPr>
          <w:p w14:paraId="485F44B0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9DAEBE8" w14:textId="77777777" w:rsidR="00944D68" w:rsidRP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98E033" w14:textId="77777777" w:rsidR="00944D68" w:rsidRP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9DDD1DB" w14:textId="77777777" w:rsid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DC8836C" w14:textId="77777777" w:rsidR="00944D68" w:rsidRPr="00944D68" w:rsidRDefault="00944D6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06676F0" w14:textId="77777777" w:rsidR="001F14C9" w:rsidRPr="00944D68" w:rsidRDefault="007B0F0B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5.16.5.8 </w:t>
            </w:r>
            <w:r w:rsidR="008650AA"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Acid –base</w:t>
            </w:r>
          </w:p>
          <w:p w14:paraId="55EDB193" w14:textId="77777777" w:rsidR="008650AA" w:rsidRPr="00944D68" w:rsidRDefault="001F14C9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650AA" w:rsidRPr="00944D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balance </w:t>
            </w:r>
          </w:p>
        </w:tc>
        <w:tc>
          <w:tcPr>
            <w:tcW w:w="6498" w:type="dxa"/>
            <w:shd w:val="clear" w:color="auto" w:fill="auto"/>
          </w:tcPr>
          <w:p w14:paraId="1AC22CD2" w14:textId="2A1B2A22" w:rsidR="008650AA" w:rsidRPr="009334F8" w:rsidRDefault="001F14C9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5.16.5.8.1 </w:t>
            </w:r>
            <w:r w:rsidR="00383EE6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Define</w:t>
            </w:r>
            <w:r w:rsidR="00383EE6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concepts related to acid-base</w:t>
            </w:r>
            <w:r w:rsidR="00944D6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balance; hydrogen ion concentration (pH); regulation of acid-base balance by kidneys and lungs </w:t>
            </w:r>
          </w:p>
          <w:p w14:paraId="263E34A8" w14:textId="123A4ED3" w:rsidR="008650AA" w:rsidRPr="009334F8" w:rsidRDefault="001F14C9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5.16.5.8.2 </w:t>
            </w:r>
            <w:r w:rsidR="001B0009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Understand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the relationships between pH,</w:t>
            </w: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bicarbonate, and carbonic </w:t>
            </w:r>
            <w:r w:rsidR="00D548A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acid (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Henderson-Hasslebach equation)</w:t>
            </w:r>
          </w:p>
          <w:p w14:paraId="3B76C5A2" w14:textId="77777777" w:rsidR="008650AA" w:rsidRPr="009334F8" w:rsidRDefault="001F14C9" w:rsidP="002D25FD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5.16.5.8.3</w:t>
            </w:r>
            <w:r w:rsidR="00C265A2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Describe common acid-base imbalances </w:t>
            </w:r>
          </w:p>
          <w:p w14:paraId="56889EF5" w14:textId="01E04484" w:rsidR="008650AA" w:rsidRPr="00944D68" w:rsidRDefault="001F14C9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5.16.5.8.4</w:t>
            </w:r>
            <w:r w:rsidR="00C265A2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</w:rPr>
              <w:t>Demonstrate knowledge of tests for acid-base balance</w:t>
            </w:r>
          </w:p>
        </w:tc>
      </w:tr>
      <w:tr w:rsidR="001627A5" w:rsidRPr="00E371D6" w14:paraId="3C7EE2C9" w14:textId="77777777" w:rsidTr="002D25FD">
        <w:trPr>
          <w:trHeight w:val="2753"/>
        </w:trPr>
        <w:tc>
          <w:tcPr>
            <w:tcW w:w="2430" w:type="dxa"/>
            <w:shd w:val="clear" w:color="auto" w:fill="auto"/>
          </w:tcPr>
          <w:p w14:paraId="09A3552F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A07A95D" w14:textId="77777777" w:rsidR="00944D68" w:rsidRDefault="00944D68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72F944F3" w14:textId="77777777" w:rsidR="00944D68" w:rsidRDefault="00944D68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5FD71B42" w14:textId="77777777" w:rsidR="00944D68" w:rsidRDefault="00944D68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5A3D8BEA" w14:textId="77777777" w:rsidR="00944D68" w:rsidRDefault="00944D68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062D8127" w14:textId="77777777" w:rsidR="00944D68" w:rsidRDefault="00944D68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1AC07349" w14:textId="77777777" w:rsidR="008650AA" w:rsidRPr="002D25FD" w:rsidRDefault="007B0F0B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5.16.5.9 </w:t>
            </w:r>
            <w:r w:rsidR="00C265A2"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25FD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Protein</w:t>
            </w:r>
            <w:r w:rsidR="00C265A2"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650AA"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analysis</w:t>
            </w:r>
          </w:p>
        </w:tc>
        <w:tc>
          <w:tcPr>
            <w:tcW w:w="6498" w:type="dxa"/>
            <w:shd w:val="clear" w:color="auto" w:fill="auto"/>
          </w:tcPr>
          <w:p w14:paraId="6413813F" w14:textId="0DDDED59" w:rsidR="008650AA" w:rsidRPr="009334F8" w:rsidRDefault="00B94D06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5.16.5.9.1</w:t>
            </w:r>
            <w:r w:rsidR="00C265A2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383EE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</w:t>
            </w:r>
            <w:r w:rsidR="00383EE6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the structure and function of plasma prot</w:t>
            </w:r>
            <w:r w:rsidR="00944D6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eins; synthesis, distribution,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catabolism, and excretion of </w:t>
            </w:r>
            <w:r w:rsidR="00810619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proteins; protein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classification  </w:t>
            </w:r>
          </w:p>
          <w:p w14:paraId="5B5243E6" w14:textId="77777777" w:rsidR="008650AA" w:rsidRPr="009334F8" w:rsidRDefault="00C265A2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5.16.5.9.2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Perform tests measuring total protein,</w:t>
            </w:r>
            <w:r w:rsidR="00944D6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albumin, globulin, and immunoglobulin’s; </w:t>
            </w:r>
          </w:p>
          <w:p w14:paraId="7E03AB9D" w14:textId="15E71E51" w:rsidR="008650AA" w:rsidRPr="009334F8" w:rsidRDefault="00C265A2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5.16.5.9.3 </w:t>
            </w:r>
            <w:r w:rsidR="00383EE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Mention the</w:t>
            </w:r>
            <w:r w:rsidR="00383EE6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reference limits </w:t>
            </w:r>
          </w:p>
          <w:p w14:paraId="6DDB96CD" w14:textId="77777777" w:rsidR="008650AA" w:rsidRPr="009334F8" w:rsidRDefault="00C265A2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5.16.5.9.4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Describe principles of </w:t>
            </w:r>
            <w:r w:rsidR="00810619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protein electrophoresis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; recognize and interpret normal and disease patterns in serum protein electrophoresis </w:t>
            </w:r>
          </w:p>
          <w:p w14:paraId="1C351E8D" w14:textId="11D9A518" w:rsidR="00383EE6" w:rsidRDefault="00C265A2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5.16.5.9.5 </w:t>
            </w:r>
            <w:r w:rsidR="000567E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Perform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clinical protein analysis </w:t>
            </w:r>
          </w:p>
          <w:p w14:paraId="3CE1C63D" w14:textId="5E82B8A1" w:rsidR="00810619" w:rsidRPr="00810619" w:rsidRDefault="00383EE6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5.16.5.9.6 C</w:t>
            </w:r>
            <w:r w:rsidR="00810619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orrelate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between protein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test results with disease states</w:t>
            </w:r>
          </w:p>
        </w:tc>
      </w:tr>
      <w:tr w:rsidR="001627A5" w:rsidRPr="00E371D6" w14:paraId="463FFD46" w14:textId="77777777" w:rsidTr="00C70648">
        <w:tc>
          <w:tcPr>
            <w:tcW w:w="2430" w:type="dxa"/>
            <w:shd w:val="clear" w:color="auto" w:fill="auto"/>
          </w:tcPr>
          <w:p w14:paraId="6ACEFD94" w14:textId="77777777" w:rsidR="008650AA" w:rsidRPr="009334F8" w:rsidRDefault="008650AA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1E2F853" w14:textId="77777777" w:rsidR="00944D68" w:rsidRDefault="00944D68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1B5D4ED0" w14:textId="77777777" w:rsidR="00B90A81" w:rsidRDefault="00B90A81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65A5400D" w14:textId="77777777" w:rsidR="00B90A81" w:rsidRDefault="00B90A81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0F971F4C" w14:textId="77777777" w:rsidR="00B94D06" w:rsidRDefault="00B94D06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14:paraId="339861A7" w14:textId="1CB6888F" w:rsidR="00821603" w:rsidRPr="00944D68" w:rsidRDefault="00EF247D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5.16.5.10 Other</w:t>
            </w:r>
          </w:p>
          <w:p w14:paraId="77E72299" w14:textId="77777777" w:rsidR="008650AA" w:rsidRPr="002D25FD" w:rsidRDefault="008650AA" w:rsidP="002D25FD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Chemistry</w:t>
            </w:r>
            <w:r w:rsidR="002D25FD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4D68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Procedures</w:t>
            </w:r>
          </w:p>
        </w:tc>
        <w:tc>
          <w:tcPr>
            <w:tcW w:w="6498" w:type="dxa"/>
            <w:shd w:val="clear" w:color="auto" w:fill="auto"/>
          </w:tcPr>
          <w:p w14:paraId="79274D1A" w14:textId="77777777" w:rsidR="008650AA" w:rsidRPr="009334F8" w:rsidRDefault="0082160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5.16.5.10.1 </w:t>
            </w:r>
            <w:r w:rsidR="000567E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tumor markers </w:t>
            </w:r>
          </w:p>
          <w:p w14:paraId="73C5D2A8" w14:textId="77777777" w:rsidR="008650AA" w:rsidRPr="00810619" w:rsidRDefault="0082160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5.16.5.10.</w:t>
            </w:r>
            <w:r w:rsidR="00DD462B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1B0009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Recognize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principles of electrophoresis; protein electrophoresis, </w:t>
            </w:r>
            <w:r w:rsidR="00944D6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immune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electrophoresis, isoenzyme electrophoresis (LDH, CK, alkaline</w:t>
            </w:r>
            <w:r w:rsidR="0081061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81061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phosphatase), hemoglobin electrophoresis</w:t>
            </w:r>
          </w:p>
          <w:p w14:paraId="072F6CBF" w14:textId="77777777" w:rsidR="008650AA" w:rsidRPr="009334F8" w:rsidRDefault="0082160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5.16.5.10.</w:t>
            </w:r>
            <w:r w:rsidR="00DD462B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0567E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Identify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principles of therapeutic drug</w:t>
            </w:r>
            <w:r w:rsidR="0081061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monitoring and toxicological tests </w:t>
            </w:r>
          </w:p>
          <w:p w14:paraId="416B9CA6" w14:textId="35157788" w:rsidR="008650AA" w:rsidRPr="009334F8" w:rsidRDefault="00821603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5.16.5.10.</w:t>
            </w:r>
            <w:r w:rsidR="00DD462B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Perform tests for drugs of abuse </w:t>
            </w:r>
          </w:p>
          <w:p w14:paraId="58656E29" w14:textId="77777777" w:rsidR="008650AA" w:rsidRPr="009334F8" w:rsidRDefault="00821603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5.16.5.10.</w:t>
            </w:r>
            <w:r w:rsidR="00DD462B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Perform and interpret tests for </w:t>
            </w:r>
            <w:r w:rsidR="00810619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specific disease</w:t>
            </w:r>
            <w:r w:rsidR="008650AA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states such as the presence of gout; perform test for uric acid.</w:t>
            </w:r>
          </w:p>
        </w:tc>
      </w:tr>
      <w:tr w:rsidR="000875E8" w:rsidRPr="00E371D6" w14:paraId="2CACD0FA" w14:textId="77777777" w:rsidTr="00C70648">
        <w:tc>
          <w:tcPr>
            <w:tcW w:w="2430" w:type="dxa"/>
            <w:vMerge w:val="restart"/>
            <w:shd w:val="clear" w:color="auto" w:fill="auto"/>
          </w:tcPr>
          <w:p w14:paraId="1FE4533A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59A806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8F9A64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22A840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9D6263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D44037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B04610" w14:textId="77777777" w:rsidR="000875E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57CA39C" w14:textId="77777777" w:rsidR="000875E8" w:rsidRPr="009334F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5.16.6 Histology&amp; </w:t>
            </w:r>
          </w:p>
          <w:p w14:paraId="599D82AB" w14:textId="77777777" w:rsidR="000875E8" w:rsidRPr="009334F8" w:rsidRDefault="000875E8" w:rsidP="004C3D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Techniques</w:t>
            </w:r>
          </w:p>
        </w:tc>
        <w:tc>
          <w:tcPr>
            <w:tcW w:w="2142" w:type="dxa"/>
            <w:shd w:val="clear" w:color="auto" w:fill="auto"/>
          </w:tcPr>
          <w:p w14:paraId="0AAAC2A6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3FA1CB1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D2B8998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A4A5726" w14:textId="77777777" w:rsidR="000875E8" w:rsidRPr="00810619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5.16.6.1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</w:t>
            </w:r>
            <w:r w:rsidR="00383EE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106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Analytical</w:t>
            </w:r>
          </w:p>
        </w:tc>
        <w:tc>
          <w:tcPr>
            <w:tcW w:w="6498" w:type="dxa"/>
            <w:shd w:val="clear" w:color="auto" w:fill="auto"/>
          </w:tcPr>
          <w:p w14:paraId="20FE18DC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5.16.6.1.1 Determine specimen identification</w:t>
            </w:r>
          </w:p>
          <w:p w14:paraId="4F0C7169" w14:textId="29751A59" w:rsidR="000875E8" w:rsidRPr="009334F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5.16.6.1.2 </w:t>
            </w:r>
            <w:r w:rsidR="00D548A2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Mention s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ample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types and containers </w:t>
            </w:r>
          </w:p>
          <w:p w14:paraId="2B67998B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5.16.6.1.3 Ability to perform techniques for sample preparation</w:t>
            </w:r>
          </w:p>
          <w:p w14:paraId="407A3F84" w14:textId="0C808015" w:rsidR="000875E8" w:rsidRPr="009334F8" w:rsidRDefault="00D548A2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5.16.6.1.4 Apply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techniques of Grossing,</w:t>
            </w:r>
          </w:p>
          <w:p w14:paraId="2CE37283" w14:textId="77777777" w:rsidR="000875E8" w:rsidRPr="00810619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5.16.6.1.5 Abi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lity to manage sample rejection</w:t>
            </w:r>
          </w:p>
        </w:tc>
      </w:tr>
      <w:tr w:rsidR="000875E8" w:rsidRPr="00E371D6" w14:paraId="0288CFCD" w14:textId="77777777" w:rsidTr="00C70648">
        <w:tc>
          <w:tcPr>
            <w:tcW w:w="2430" w:type="dxa"/>
            <w:vMerge/>
            <w:shd w:val="clear" w:color="auto" w:fill="auto"/>
          </w:tcPr>
          <w:p w14:paraId="7CD9C1EF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8F1FA17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141F66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D0533C4" w14:textId="77777777" w:rsidR="000875E8" w:rsidRPr="00810619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5.16.6.2 Analytical</w:t>
            </w:r>
          </w:p>
          <w:p w14:paraId="5B9FCA62" w14:textId="77777777" w:rsidR="000875E8" w:rsidRPr="009334F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1C23E5D3" w14:textId="38BE5E80" w:rsidR="000875E8" w:rsidRPr="009334F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5.16.6.2.1 </w:t>
            </w:r>
            <w:r w:rsidR="00383EE6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 to perform</w:t>
            </w:r>
            <w:r w:rsidR="00383EE6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tissue preparation techniques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Grossing Processing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, Embedding ,Sectioning</w:t>
            </w:r>
          </w:p>
          <w:p w14:paraId="2834896D" w14:textId="3243C4F1" w:rsidR="000875E8" w:rsidRPr="00810619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5.16.6.2.2 Assess quality of the preparation and  initiates corrective action and/or follow up</w:t>
            </w:r>
          </w:p>
        </w:tc>
      </w:tr>
      <w:tr w:rsidR="000875E8" w:rsidRPr="00E371D6" w14:paraId="49DF09E7" w14:textId="77777777" w:rsidTr="00C70648">
        <w:tc>
          <w:tcPr>
            <w:tcW w:w="2430" w:type="dxa"/>
            <w:vMerge/>
            <w:shd w:val="clear" w:color="auto" w:fill="auto"/>
          </w:tcPr>
          <w:p w14:paraId="55989D99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AE2E447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5C65A3" w14:textId="77777777" w:rsidR="000875E8" w:rsidRPr="00810619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5.16.6.3</w:t>
            </w:r>
            <w:r w:rsidR="002D25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Post </w:t>
            </w:r>
            <w:r w:rsidRPr="008106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Analytical</w:t>
            </w:r>
          </w:p>
        </w:tc>
        <w:tc>
          <w:tcPr>
            <w:tcW w:w="6498" w:type="dxa"/>
            <w:shd w:val="clear" w:color="auto" w:fill="auto"/>
          </w:tcPr>
          <w:p w14:paraId="6CB402FE" w14:textId="6CE72698" w:rsidR="000875E8" w:rsidRPr="00810619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5.16.6.3.1 Ability to </w:t>
            </w:r>
            <w:r w:rsidR="00EF247D"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manage sample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81061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retention and storage </w:t>
            </w:r>
          </w:p>
          <w:p w14:paraId="50E3AFE0" w14:textId="77777777" w:rsidR="000875E8" w:rsidRPr="00810619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5.16.6.3.2 Ability to adhere to sample disposal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policies </w:t>
            </w:r>
          </w:p>
        </w:tc>
      </w:tr>
      <w:tr w:rsidR="000875E8" w:rsidRPr="00E371D6" w14:paraId="68EC9200" w14:textId="77777777" w:rsidTr="00C70648">
        <w:tc>
          <w:tcPr>
            <w:tcW w:w="2430" w:type="dxa"/>
            <w:vMerge w:val="restart"/>
            <w:shd w:val="clear" w:color="auto" w:fill="auto"/>
          </w:tcPr>
          <w:p w14:paraId="0C8BC17B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88A4800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F90A4F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0D382A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2307753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5EA3B5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BB60EC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C821579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57EB7B2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95A0180" w14:textId="77777777" w:rsidR="00B90A81" w:rsidRDefault="00B90A81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F8838A" w14:textId="77777777" w:rsidR="00B90A81" w:rsidRDefault="00B90A81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4DAF84F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F74CADC" w14:textId="77777777" w:rsidR="000875E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E9743CC" w14:textId="77777777" w:rsidR="000875E8" w:rsidRPr="009334F8" w:rsidRDefault="000875E8" w:rsidP="00FE66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5.16.7 Microbiology </w:t>
            </w:r>
          </w:p>
        </w:tc>
        <w:tc>
          <w:tcPr>
            <w:tcW w:w="2142" w:type="dxa"/>
            <w:shd w:val="clear" w:color="auto" w:fill="auto"/>
          </w:tcPr>
          <w:p w14:paraId="1C10B5D7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81CAC95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F15A1CE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ED0EDD" w14:textId="77777777" w:rsidR="000875E8" w:rsidRPr="00810619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5.16.7.1 General </w:t>
            </w:r>
          </w:p>
          <w:p w14:paraId="60600282" w14:textId="77777777" w:rsidR="000875E8" w:rsidRPr="00810619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Principle of me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dical and clinical microbiology</w:t>
            </w:r>
          </w:p>
        </w:tc>
        <w:tc>
          <w:tcPr>
            <w:tcW w:w="6498" w:type="dxa"/>
            <w:shd w:val="clear" w:color="auto" w:fill="auto"/>
          </w:tcPr>
          <w:p w14:paraId="5E4D2757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5.16.7.1.1 Define terminology associated with bacteriology: </w:t>
            </w:r>
          </w:p>
          <w:p w14:paraId="50EB26F2" w14:textId="77777777" w:rsidR="000875E8" w:rsidRPr="00810619" w:rsidRDefault="000875E8" w:rsidP="002D25FD">
            <w:pPr>
              <w:pStyle w:val="ListParagraph"/>
              <w:numPr>
                <w:ilvl w:val="0"/>
                <w:numId w:val="39"/>
              </w:numPr>
              <w:tabs>
                <w:tab w:val="left" w:pos="180"/>
                <w:tab w:val="left" w:pos="90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sz w:val="20"/>
                <w:szCs w:val="20"/>
              </w:rPr>
              <w:t>bacteria osmosis capsule mesophilic</w:t>
            </w:r>
          </w:p>
          <w:p w14:paraId="6841F2CB" w14:textId="77777777" w:rsidR="000875E8" w:rsidRPr="00810619" w:rsidRDefault="000875E8" w:rsidP="002D25FD">
            <w:pPr>
              <w:pStyle w:val="ListParagraph"/>
              <w:numPr>
                <w:ilvl w:val="0"/>
                <w:numId w:val="39"/>
              </w:numPr>
              <w:tabs>
                <w:tab w:val="left" w:pos="180"/>
                <w:tab w:val="left" w:pos="90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sz w:val="20"/>
                <w:szCs w:val="20"/>
              </w:rPr>
              <w:t>autotrophic semipermeable ambient thermophilic</w:t>
            </w:r>
          </w:p>
          <w:p w14:paraId="450C50A1" w14:textId="77777777" w:rsidR="000875E8" w:rsidRPr="00810619" w:rsidRDefault="000875E8" w:rsidP="002D25FD">
            <w:pPr>
              <w:pStyle w:val="ListParagraph"/>
              <w:numPr>
                <w:ilvl w:val="0"/>
                <w:numId w:val="39"/>
              </w:numPr>
              <w:tabs>
                <w:tab w:val="left" w:pos="180"/>
                <w:tab w:val="left" w:pos="90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sz w:val="20"/>
                <w:szCs w:val="20"/>
              </w:rPr>
              <w:t xml:space="preserve">heterotopic cytoplasm nucleus bacteriophage </w:t>
            </w:r>
          </w:p>
          <w:p w14:paraId="047E0623" w14:textId="77777777" w:rsidR="000875E8" w:rsidRPr="00810619" w:rsidRDefault="000875E8" w:rsidP="002D25FD">
            <w:pPr>
              <w:pStyle w:val="ListParagraph"/>
              <w:numPr>
                <w:ilvl w:val="0"/>
                <w:numId w:val="39"/>
              </w:numPr>
              <w:tabs>
                <w:tab w:val="left" w:pos="180"/>
                <w:tab w:val="left" w:pos="90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sz w:val="20"/>
                <w:szCs w:val="20"/>
              </w:rPr>
              <w:t>pathogenic cell wall/membrane spore facultative aerobic</w:t>
            </w:r>
          </w:p>
          <w:p w14:paraId="71BE116D" w14:textId="77777777" w:rsidR="000875E8" w:rsidRPr="00810619" w:rsidRDefault="000875E8" w:rsidP="002D25FD">
            <w:pPr>
              <w:pStyle w:val="ListParagraph"/>
              <w:numPr>
                <w:ilvl w:val="0"/>
                <w:numId w:val="39"/>
              </w:numPr>
              <w:tabs>
                <w:tab w:val="left" w:pos="180"/>
                <w:tab w:val="left" w:pos="900"/>
              </w:tabs>
              <w:spacing w:before="12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10619">
              <w:rPr>
                <w:rFonts w:asciiTheme="majorBidi" w:hAnsiTheme="majorBidi" w:cstheme="majorBidi"/>
                <w:sz w:val="20"/>
                <w:szCs w:val="20"/>
              </w:rPr>
              <w:t>flagella microaerophilic aerobic facultative anaerobic phagocytosis anaerobic Pili</w:t>
            </w:r>
          </w:p>
          <w:p w14:paraId="23AF82F4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5.16.7.1.2 Identify shapes and arrangements of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bacteria; know growth curves </w:t>
            </w:r>
          </w:p>
          <w:p w14:paraId="1F3F83F7" w14:textId="445FF989" w:rsidR="000875E8" w:rsidRPr="009334F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5.16.7.1.3 </w:t>
            </w:r>
            <w:r w:rsidR="00214305" w:rsidRPr="009334F8">
              <w:rPr>
                <w:rFonts w:asciiTheme="majorBidi" w:hAnsiTheme="majorBidi" w:cstheme="majorBidi"/>
                <w:sz w:val="20"/>
                <w:szCs w:val="20"/>
              </w:rPr>
              <w:t>Apply staining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procedures </w:t>
            </w:r>
          </w:p>
          <w:p w14:paraId="62B64C7B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5.16.7.1.4 Interpret/identify structures through microbiological slide preparations </w:t>
            </w:r>
          </w:p>
          <w:p w14:paraId="06A0FBE7" w14:textId="30F4E765" w:rsidR="000875E8" w:rsidRPr="009334F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5.16.7.1.5 Apply quality control procedures based </w:t>
            </w:r>
            <w:r w:rsidR="00214305" w:rsidRPr="009334F8">
              <w:rPr>
                <w:rFonts w:asciiTheme="majorBidi" w:hAnsiTheme="majorBidi" w:cstheme="majorBidi"/>
                <w:sz w:val="20"/>
                <w:szCs w:val="20"/>
              </w:rPr>
              <w:t>on standards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of the Clinical and Laboratory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Standards Institute (CLSI)</w:t>
            </w:r>
          </w:p>
        </w:tc>
      </w:tr>
      <w:tr w:rsidR="000875E8" w:rsidRPr="00E371D6" w14:paraId="62A5A534" w14:textId="77777777" w:rsidTr="000875E8">
        <w:trPr>
          <w:trHeight w:val="935"/>
        </w:trPr>
        <w:tc>
          <w:tcPr>
            <w:tcW w:w="2430" w:type="dxa"/>
            <w:vMerge/>
            <w:shd w:val="clear" w:color="auto" w:fill="auto"/>
          </w:tcPr>
          <w:p w14:paraId="56A9F5F8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14E217B" w14:textId="77777777" w:rsidR="002D25FD" w:rsidRDefault="002D25F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D674539" w14:textId="77777777" w:rsidR="002D25FD" w:rsidRDefault="002D25F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DD777DF" w14:textId="77777777" w:rsidR="002D25FD" w:rsidRDefault="002D25F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E1E6987" w14:textId="77777777" w:rsidR="002D25FD" w:rsidRDefault="002D25FD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C30668" w14:textId="77777777" w:rsidR="000875E8" w:rsidRP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5.1.</w:t>
            </w:r>
            <w:r w:rsidRPr="000875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7.2 Bacteriology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37D99D9F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5.16.7.2.1 List various methods of bacterial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identification </w:t>
            </w:r>
          </w:p>
          <w:p w14:paraId="3280AE6F" w14:textId="3E5DD360" w:rsidR="000875E8" w:rsidRPr="009334F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5.16.7.2.2 </w:t>
            </w:r>
            <w:r w:rsidR="00383EE6">
              <w:rPr>
                <w:rFonts w:asciiTheme="majorBidi" w:hAnsiTheme="majorBidi" w:cstheme="majorBidi"/>
                <w:sz w:val="20"/>
                <w:szCs w:val="20"/>
              </w:rPr>
              <w:t>Able to examine</w:t>
            </w:r>
            <w:r w:rsidR="00383EE6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stained smears </w:t>
            </w:r>
          </w:p>
          <w:p w14:paraId="0DB0B1B8" w14:textId="3082E0DE" w:rsidR="000875E8" w:rsidRPr="009334F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5.16.7.2.3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Able to examine</w:t>
            </w:r>
            <w:r w:rsidR="00B22235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smears for acid-fast bacilli </w:t>
            </w:r>
          </w:p>
          <w:p w14:paraId="4E9E87B4" w14:textId="27F97A12" w:rsidR="000875E8" w:rsidRPr="009334F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5.16.7.2.4 </w:t>
            </w:r>
            <w:r w:rsidR="00383EE6">
              <w:rPr>
                <w:rFonts w:asciiTheme="majorBidi" w:hAnsiTheme="majorBidi" w:cstheme="majorBidi"/>
                <w:sz w:val="20"/>
                <w:szCs w:val="20"/>
              </w:rPr>
              <w:t>Mention</w:t>
            </w:r>
            <w:r w:rsidR="00383EE6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various systems of bacterial identification (API, automated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systems,</w:t>
            </w:r>
            <w:r w:rsidR="00383E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biochemical and carbohydrate systems) </w:t>
            </w:r>
          </w:p>
          <w:p w14:paraId="32C8F682" w14:textId="489A1A37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5.16.7.2.5 Perform bacterial identification using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biochemical and carbohydrate systems </w:t>
            </w:r>
          </w:p>
        </w:tc>
      </w:tr>
      <w:tr w:rsidR="000875E8" w:rsidRPr="00E371D6" w14:paraId="4FC68DA0" w14:textId="77777777" w:rsidTr="00C70648">
        <w:tc>
          <w:tcPr>
            <w:tcW w:w="2430" w:type="dxa"/>
            <w:vMerge/>
            <w:shd w:val="clear" w:color="auto" w:fill="auto"/>
          </w:tcPr>
          <w:p w14:paraId="07BF9CC7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142" w:type="dxa"/>
            <w:shd w:val="clear" w:color="auto" w:fill="auto"/>
          </w:tcPr>
          <w:p w14:paraId="5CEE2C73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82C0D6C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D0BB351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4EADE0E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1557856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F62607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1DA984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8FD1807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8F8DC0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3DC3FB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2946E19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3505681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1346CB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A8F9F81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2E6F5D3" w14:textId="77777777" w:rsidR="000875E8" w:rsidRP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5.16.7.3 Media Quality Control, Techniques, and Cultures</w:t>
            </w:r>
          </w:p>
        </w:tc>
        <w:tc>
          <w:tcPr>
            <w:tcW w:w="6498" w:type="dxa"/>
            <w:shd w:val="clear" w:color="auto" w:fill="auto"/>
          </w:tcPr>
          <w:p w14:paraId="017170F4" w14:textId="28CCBAB7" w:rsidR="000875E8" w:rsidRPr="000875E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5.16.7.3.1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Name the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>additives used in media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preparation </w:t>
            </w:r>
          </w:p>
          <w:p w14:paraId="7806F72F" w14:textId="3BB01066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5.16.7.3.2 Prepare bacterial smears and stains (Gram's, acid-fast, and other stains) </w:t>
            </w:r>
          </w:p>
          <w:p w14:paraId="3E45CF45" w14:textId="7A3C292A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5.16.7.3.3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Explain the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>uses of bacterial culture methods: selective and differential media, enrichment procedures, anaerobic media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548A2" w:rsidRPr="000875E8">
              <w:rPr>
                <w:rFonts w:asciiTheme="majorBidi" w:hAnsiTheme="majorBidi" w:cstheme="majorBidi"/>
                <w:sz w:val="20"/>
                <w:szCs w:val="20"/>
              </w:rPr>
              <w:t>and techniques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, living host cells, candle jars </w:t>
            </w:r>
          </w:p>
          <w:p w14:paraId="172D5F90" w14:textId="1FB45D42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5.16.7.3.4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Able to prepare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specimens and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identify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548A2" w:rsidRPr="000875E8">
              <w:rPr>
                <w:rFonts w:asciiTheme="majorBidi" w:hAnsiTheme="majorBidi" w:cstheme="majorBidi"/>
                <w:sz w:val="20"/>
                <w:szCs w:val="20"/>
              </w:rPr>
              <w:t>rejection</w:t>
            </w:r>
            <w:r w:rsidR="00D548A2">
              <w:rPr>
                <w:rFonts w:asciiTheme="majorBidi" w:hAnsiTheme="majorBidi" w:cstheme="majorBidi"/>
                <w:sz w:val="20"/>
                <w:szCs w:val="20"/>
              </w:rPr>
              <w:t xml:space="preserve"> criteria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42B7D474" w14:textId="77777777" w:rsidR="000875E8" w:rsidRPr="000875E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5.16.7.3.5 Ability to culture clinical specimens: blood, urine, stool (feces), sputum, throat, spinal fluid, upper respiratory, wound, abscess, other body fluids/tissue specimens, urethral/cervical/gynecological, catheter tip (intravenous), and intrauterine devices (IUD) </w:t>
            </w:r>
          </w:p>
          <w:p w14:paraId="215E4860" w14:textId="77777777" w:rsidR="000875E8" w:rsidRPr="000875E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>5.16.7.3.6 Apply proper processing and planting of Specimens.</w:t>
            </w:r>
          </w:p>
          <w:p w14:paraId="390B435F" w14:textId="13B8D2F8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5.16.7.3.7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repare gram stain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and result interpretation</w:t>
            </w:r>
          </w:p>
          <w:p w14:paraId="00246BB5" w14:textId="34822FAA" w:rsidR="000875E8" w:rsidRDefault="00B22235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>5.16.7.3.8 Interpret</w:t>
            </w:r>
            <w:r w:rsidR="000875E8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morphological characteristics  </w:t>
            </w:r>
          </w:p>
          <w:p w14:paraId="1044AA37" w14:textId="0CDF14B4" w:rsidR="000875E8" w:rsidRPr="000875E8" w:rsidRDefault="00AE0279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>5.16.7.3.9 Isolate</w:t>
            </w:r>
            <w:r w:rsidR="000875E8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, identify, and differentiate microorganisms </w:t>
            </w:r>
          </w:p>
          <w:p w14:paraId="3542C0F2" w14:textId="3D3F7119" w:rsidR="000875E8" w:rsidRPr="000875E8" w:rsidRDefault="00D548A2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5.16.7.3.10 Identify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normal flora from cultures </w:t>
            </w:r>
          </w:p>
          <w:p w14:paraId="5CF0D843" w14:textId="139D4240" w:rsidR="000875E8" w:rsidRDefault="00AE0279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>5.16.7.3.11 Recognize</w:t>
            </w:r>
            <w:r w:rsidR="000875E8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pathogens from cultures  </w:t>
            </w:r>
          </w:p>
          <w:p w14:paraId="1EA57848" w14:textId="13034541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5.16.7.3.12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Understand the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>policies for proper collection and rejection of specimens for the clinical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microbiological laboratory </w:t>
            </w:r>
          </w:p>
          <w:p w14:paraId="4D0411E3" w14:textId="77777777" w:rsidR="000875E8" w:rsidRPr="000875E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>5.16.7.3.13 Ability to concentrate and culture sputum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>for acid-fast bacilli.</w:t>
            </w:r>
          </w:p>
          <w:p w14:paraId="302EFFFE" w14:textId="7F848455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5.16.7.3.14 Ability to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perform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multi-drug resistant tuberculosis (MDR-TB)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 xml:space="preserve"> tests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161F748A" w14:textId="19D5BA26" w:rsidR="000875E8" w:rsidRPr="000875E8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5.16.7.3.15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Able to perform</w:t>
            </w:r>
            <w:r w:rsidR="00B22235"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875E8">
              <w:rPr>
                <w:rFonts w:asciiTheme="majorBidi" w:hAnsiTheme="majorBidi" w:cstheme="majorBidi"/>
                <w:sz w:val="20"/>
                <w:szCs w:val="20"/>
              </w:rPr>
              <w:t xml:space="preserve">quality control on media based on standards of the Clinical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Laboratory </w:t>
            </w:r>
          </w:p>
        </w:tc>
      </w:tr>
      <w:tr w:rsidR="000875E8" w:rsidRPr="00E371D6" w14:paraId="35F3356B" w14:textId="77777777" w:rsidTr="00C70648">
        <w:tc>
          <w:tcPr>
            <w:tcW w:w="2430" w:type="dxa"/>
            <w:vMerge/>
            <w:shd w:val="clear" w:color="auto" w:fill="auto"/>
          </w:tcPr>
          <w:p w14:paraId="0F341582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C29E2A8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E93D58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7E32B8B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10A2D6B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7D2501" w14:textId="77777777" w:rsid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2018DF9" w14:textId="77777777" w:rsid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0B077FA" w14:textId="77777777" w:rsidR="000875E8" w:rsidRPr="000875E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5.16.7.4 Special Tests</w:t>
            </w:r>
          </w:p>
          <w:p w14:paraId="2CF78897" w14:textId="77777777" w:rsidR="000875E8" w:rsidRPr="009334F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2F3FC95F" w14:textId="094C2423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5.16.7.4.1 </w:t>
            </w:r>
            <w:r w:rsidR="00AE0279" w:rsidRPr="009334F8">
              <w:rPr>
                <w:rFonts w:asciiTheme="majorBidi" w:hAnsiTheme="majorBidi" w:cstheme="majorBidi"/>
                <w:sz w:val="20"/>
                <w:szCs w:val="20"/>
              </w:rPr>
              <w:t>Recognize streptococcal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testing: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rapid enzyme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immunoassay test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(or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other antigen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detection kits) from throat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swabs; cultures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for beta hemolysis screening; bacterial identification</w:t>
            </w:r>
          </w:p>
          <w:p w14:paraId="3D1D040C" w14:textId="4913018B" w:rsidR="000875E8" w:rsidRPr="009334F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5.16.7.4.2 Apply Helicobacter pylori screening; shiga</w:t>
            </w:r>
            <w:r w:rsidR="00C224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toxin test </w:t>
            </w:r>
          </w:p>
          <w:p w14:paraId="1D312597" w14:textId="77777777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5.16.7.4.3 </w:t>
            </w:r>
            <w:r w:rsidR="00B22235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Apply antimicrobial susceptibility testing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(Kirby Bauer, MIC, and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automated systems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017BD48C" w14:textId="45E29BA8" w:rsidR="000875E8" w:rsidRPr="009334F8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5.16.7.4.4 </w:t>
            </w:r>
            <w:r w:rsidR="00B22235">
              <w:rPr>
                <w:rFonts w:asciiTheme="majorBidi" w:hAnsiTheme="majorBidi" w:cstheme="majorBidi"/>
                <w:sz w:val="20"/>
                <w:szCs w:val="20"/>
              </w:rPr>
              <w:t>Able to perform</w:t>
            </w:r>
            <w:r w:rsidR="00B22235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fecal occult blood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and immunochemical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test</w:t>
            </w:r>
          </w:p>
          <w:p w14:paraId="0695A54D" w14:textId="45E4BF9B" w:rsidR="00C22474" w:rsidRPr="002D25FD" w:rsidRDefault="000875E8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5.16.7.4.5 perform molecular assays in bacteriology</w:t>
            </w:r>
          </w:p>
        </w:tc>
      </w:tr>
      <w:tr w:rsidR="000875E8" w:rsidRPr="00E371D6" w14:paraId="250E1C4D" w14:textId="77777777" w:rsidTr="00C70648">
        <w:tc>
          <w:tcPr>
            <w:tcW w:w="2430" w:type="dxa"/>
            <w:vMerge/>
            <w:shd w:val="clear" w:color="auto" w:fill="auto"/>
          </w:tcPr>
          <w:p w14:paraId="4E5522EB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3329722E" w14:textId="77777777" w:rsidR="00C22474" w:rsidRDefault="00C2247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80E1C43" w14:textId="77777777" w:rsidR="00C22474" w:rsidRDefault="00C2247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05F101B" w14:textId="77777777" w:rsidR="00C22474" w:rsidRDefault="00C2247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F9A683" w14:textId="77777777" w:rsidR="00C22474" w:rsidRDefault="00C22474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75CD1B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74A2C4D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3922EE2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A1D74AF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7123C96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1AB0641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91BDB8F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CC2BEAA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6193EB3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18722AE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4A5C41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7C20ACB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A24FE24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836703D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7CA0BC" w14:textId="77777777" w:rsidR="000875E8" w:rsidRPr="000875E8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75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5.16.7.5 Bacterial</w:t>
            </w:r>
            <w:r w:rsidR="00AA03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75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Identification</w:t>
            </w:r>
          </w:p>
          <w:p w14:paraId="772F3E8F" w14:textId="77777777" w:rsidR="000875E8" w:rsidRPr="009334F8" w:rsidRDefault="000875E8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6A7FF44D" w14:textId="1FD7F121" w:rsidR="000875E8" w:rsidRPr="00C22474" w:rsidRDefault="00B94D06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5.16.7.5.1 </w:t>
            </w:r>
            <w:r w:rsidR="003A0EF5">
              <w:rPr>
                <w:rFonts w:asciiTheme="majorBidi" w:hAnsiTheme="majorBidi" w:cstheme="majorBidi"/>
                <w:sz w:val="20"/>
                <w:szCs w:val="20"/>
              </w:rPr>
              <w:t>Mention</w:t>
            </w:r>
            <w:r w:rsidR="003A0EF5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various methods of </w:t>
            </w:r>
            <w:r w:rsidR="000875E8" w:rsidRPr="00C22474">
              <w:rPr>
                <w:rFonts w:asciiTheme="majorBidi" w:hAnsiTheme="majorBidi" w:cstheme="majorBidi"/>
                <w:sz w:val="20"/>
                <w:szCs w:val="20"/>
              </w:rPr>
              <w:t>bacterial identification</w:t>
            </w:r>
          </w:p>
          <w:p w14:paraId="49CC0DA8" w14:textId="45A2429B" w:rsidR="000875E8" w:rsidRPr="009334F8" w:rsidRDefault="00B94D06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5.16.7.5.2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Examine stained smears </w:t>
            </w:r>
          </w:p>
          <w:p w14:paraId="3434BE26" w14:textId="77777777" w:rsidR="000875E8" w:rsidRPr="009334F8" w:rsidRDefault="00B94D0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5.16.7.5.3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Examine smears for acid-fast bacilli </w:t>
            </w:r>
          </w:p>
          <w:p w14:paraId="666F82A8" w14:textId="3A4A3610" w:rsidR="000875E8" w:rsidRPr="009334F8" w:rsidRDefault="00B94D06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5.16.7.5.4 </w:t>
            </w:r>
            <w:r w:rsidR="003A0EF5">
              <w:rPr>
                <w:rFonts w:asciiTheme="majorBidi" w:hAnsiTheme="majorBidi" w:cstheme="majorBidi"/>
                <w:sz w:val="20"/>
                <w:szCs w:val="20"/>
              </w:rPr>
              <w:t xml:space="preserve">List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various systems of bacterial identification (API, automated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systems, biochemical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carbohydrate systems) </w:t>
            </w:r>
          </w:p>
          <w:p w14:paraId="5EF4527A" w14:textId="6CAD6426" w:rsidR="000875E8" w:rsidRPr="009334F8" w:rsidRDefault="00D548A2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5.16.7.5.5 Able</w:t>
            </w:r>
            <w:r w:rsidR="003A0EF5">
              <w:rPr>
                <w:rFonts w:asciiTheme="majorBidi" w:hAnsiTheme="majorBidi" w:cstheme="majorBidi"/>
                <w:sz w:val="20"/>
                <w:szCs w:val="20"/>
              </w:rPr>
              <w:t xml:space="preserve"> to p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erform bacterial identification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using biochemical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carbohydrate systems </w:t>
            </w:r>
          </w:p>
          <w:p w14:paraId="5E0CFE4A" w14:textId="77777777" w:rsidR="000875E8" w:rsidRPr="009334F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5.16.7.5.6 Isolate, identify, and differentiate gram-positive cocci</w:t>
            </w:r>
          </w:p>
          <w:p w14:paraId="33845345" w14:textId="77777777" w:rsidR="000875E8" w:rsidRPr="009334F8" w:rsidRDefault="00B94D0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5.16.7.5.7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Isolate, identify, and differentiate gram-positive bacilli </w:t>
            </w:r>
          </w:p>
          <w:p w14:paraId="767B579A" w14:textId="77777777" w:rsidR="000875E8" w:rsidRPr="009334F8" w:rsidRDefault="00B94D0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5.16.7.5.8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Isolate, identify, and differentiate gram-negative cocci and coccobacilli</w:t>
            </w:r>
          </w:p>
          <w:p w14:paraId="74DCB178" w14:textId="0854E210" w:rsidR="000875E8" w:rsidRPr="009334F8" w:rsidRDefault="00AE0279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5.16.7.5.9 Isolate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and identify gram-negative</w:t>
            </w:r>
            <w:r w:rsidR="00C224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Enter</w:t>
            </w:r>
            <w:r w:rsidR="00C224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obacteriaceae and differentiate</w:t>
            </w:r>
            <w:r w:rsidR="00C224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genera and species </w:t>
            </w:r>
          </w:p>
          <w:p w14:paraId="5191329E" w14:textId="682A9CAE" w:rsidR="000875E8" w:rsidRPr="00C22474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5.16.7.5.10 Isolate, identify, and differentiate </w:t>
            </w:r>
            <w:r w:rsidR="00AE0279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gram </w:t>
            </w:r>
            <w:r w:rsidR="00AE0279">
              <w:rPr>
                <w:rFonts w:asciiTheme="majorBidi" w:hAnsiTheme="majorBidi" w:cstheme="majorBidi" w:hint="cs"/>
                <w:sz w:val="20"/>
                <w:szCs w:val="20"/>
                <w:lang w:bidi="ar-JO"/>
              </w:rPr>
              <w:t>negative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bacilli: Brucella; Bordetella; Pseudomonas; Campylobacter;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anaerobic bacteria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bactericides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group,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antinomies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C224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Clostridium difficile</w:t>
            </w: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</w:p>
          <w:p w14:paraId="4A4FB223" w14:textId="0E8827B4" w:rsidR="000875E8" w:rsidRPr="009334F8" w:rsidRDefault="00B94D06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5.16.7.5.11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Demonstrate understanding of MRSA</w:t>
            </w:r>
          </w:p>
          <w:p w14:paraId="6E71C147" w14:textId="77777777" w:rsidR="000875E8" w:rsidRPr="009334F8" w:rsidRDefault="00B94D0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5.16.7.5.12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Understand the emergence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and significance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of multi-drug </w:t>
            </w:r>
            <w:r w:rsidR="00C22474" w:rsidRPr="009334F8">
              <w:rPr>
                <w:rFonts w:asciiTheme="majorBidi" w:hAnsiTheme="majorBidi" w:cstheme="majorBidi"/>
                <w:sz w:val="20"/>
                <w:szCs w:val="20"/>
              </w:rPr>
              <w:t>resistant organisms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(MRDO) </w:t>
            </w:r>
          </w:p>
          <w:p w14:paraId="1D10B575" w14:textId="45C9AD48" w:rsidR="000875E8" w:rsidRPr="00C22474" w:rsidRDefault="000875E8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5.16.7.5.13 </w:t>
            </w:r>
            <w:r w:rsidR="003A0EF5">
              <w:rPr>
                <w:rFonts w:asciiTheme="majorBidi" w:hAnsiTheme="majorBidi" w:cstheme="majorBidi"/>
                <w:sz w:val="20"/>
                <w:szCs w:val="20"/>
              </w:rPr>
              <w:t>Recognize</w:t>
            </w:r>
            <w:r w:rsidR="003A0EF5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the significance of</w:t>
            </w:r>
            <w:r w:rsidR="00C224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C22474">
              <w:rPr>
                <w:rFonts w:asciiTheme="majorBidi" w:hAnsiTheme="majorBidi" w:cstheme="majorBidi"/>
                <w:sz w:val="20"/>
                <w:szCs w:val="20"/>
              </w:rPr>
              <w:t>vancomycin-resistant</w:t>
            </w:r>
            <w:r w:rsidR="00C2247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Enterococcus.</w:t>
            </w:r>
          </w:p>
        </w:tc>
      </w:tr>
      <w:tr w:rsidR="000875E8" w:rsidRPr="00E371D6" w14:paraId="2A8F8534" w14:textId="77777777" w:rsidTr="00C70648">
        <w:tc>
          <w:tcPr>
            <w:tcW w:w="2430" w:type="dxa"/>
            <w:vMerge/>
            <w:shd w:val="clear" w:color="auto" w:fill="auto"/>
          </w:tcPr>
          <w:p w14:paraId="296084CD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6D3633E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6933943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9087D01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5B07C02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E924140" w14:textId="77777777" w:rsidR="000875E8" w:rsidRPr="00AA0366" w:rsidRDefault="000875E8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5.16.7.6 Mycology&amp; Viruses</w:t>
            </w:r>
          </w:p>
        </w:tc>
        <w:tc>
          <w:tcPr>
            <w:tcW w:w="6498" w:type="dxa"/>
            <w:shd w:val="clear" w:color="auto" w:fill="auto"/>
          </w:tcPr>
          <w:p w14:paraId="7BDE1CFF" w14:textId="65098D7A" w:rsidR="000875E8" w:rsidRPr="009334F8" w:rsidRDefault="00B94D0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5.16.7.6.1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E0279" w:rsidRPr="009334F8">
              <w:rPr>
                <w:rFonts w:asciiTheme="majorBidi" w:hAnsiTheme="majorBidi" w:cstheme="majorBidi"/>
                <w:sz w:val="20"/>
                <w:szCs w:val="20"/>
              </w:rPr>
              <w:t>List types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, descriptions, and classifications of mycological organisms </w:t>
            </w:r>
          </w:p>
          <w:p w14:paraId="130B6072" w14:textId="3A8577DC" w:rsidR="000875E8" w:rsidRPr="009334F8" w:rsidRDefault="00B94D0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5.16.7.6.2 </w:t>
            </w:r>
            <w:r w:rsidR="003A0EF5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repare clinical specimens for</w:t>
            </w:r>
            <w:r w:rsidR="00AA0366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mycological studies (KOH and fungal</w:t>
            </w:r>
            <w:r w:rsidR="00AA0366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cultures) </w:t>
            </w:r>
          </w:p>
          <w:p w14:paraId="367FA7FE" w14:textId="77777777" w:rsidR="000875E8" w:rsidRPr="009334F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5.16.7.6.3 Identify mycological organisms in </w:t>
            </w:r>
            <w:r w:rsidR="00AA0366" w:rsidRPr="009334F8">
              <w:rPr>
                <w:rFonts w:asciiTheme="majorBidi" w:hAnsiTheme="majorBidi" w:cstheme="majorBidi"/>
                <w:sz w:val="20"/>
                <w:szCs w:val="20"/>
              </w:rPr>
              <w:t>clinical specimens</w:t>
            </w:r>
          </w:p>
          <w:p w14:paraId="5A5C860D" w14:textId="77777777" w:rsidR="000875E8" w:rsidRPr="002D25FD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B94D06">
              <w:rPr>
                <w:rFonts w:asciiTheme="majorBidi" w:hAnsiTheme="majorBidi" w:cstheme="majorBidi"/>
                <w:sz w:val="20"/>
                <w:szCs w:val="20"/>
              </w:rPr>
              <w:t xml:space="preserve">.16.7.6.4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Apply of laboratory procedures for</w:t>
            </w:r>
            <w:r w:rsidR="00AA0366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specimen submitted for diagnostic evaluation of viruses</w:t>
            </w:r>
          </w:p>
        </w:tc>
      </w:tr>
      <w:tr w:rsidR="000875E8" w:rsidRPr="00E371D6" w14:paraId="4B0E187F" w14:textId="77777777" w:rsidTr="00C70648">
        <w:tc>
          <w:tcPr>
            <w:tcW w:w="2430" w:type="dxa"/>
            <w:vMerge/>
            <w:shd w:val="clear" w:color="auto" w:fill="auto"/>
          </w:tcPr>
          <w:p w14:paraId="5EF5E59E" w14:textId="77777777" w:rsidR="000875E8" w:rsidRPr="009334F8" w:rsidRDefault="000875E8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A76D46A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BBF9D34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0FEC4A8" w14:textId="77777777" w:rsidR="000875E8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03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5.16.7.7</w:t>
            </w:r>
            <w:r w:rsidR="000875E8"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Parasitology</w:t>
            </w:r>
          </w:p>
        </w:tc>
        <w:tc>
          <w:tcPr>
            <w:tcW w:w="6498" w:type="dxa"/>
            <w:shd w:val="clear" w:color="auto" w:fill="auto"/>
          </w:tcPr>
          <w:p w14:paraId="28CB4909" w14:textId="77777777" w:rsidR="000875E8" w:rsidRPr="009334F8" w:rsidRDefault="00AA036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5.16.7.7</w:t>
            </w:r>
            <w:r w:rsidR="00AE027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 </w:t>
            </w:r>
            <w:r w:rsidR="000875E8" w:rsidRPr="00AA0366">
              <w:rPr>
                <w:rFonts w:asciiTheme="majorBidi" w:hAnsiTheme="majorBidi" w:cstheme="majorBidi"/>
                <w:sz w:val="20"/>
                <w:szCs w:val="20"/>
              </w:rPr>
              <w:t>Differentiate types, descriptions, 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>classifications of parasites</w:t>
            </w:r>
          </w:p>
          <w:p w14:paraId="19BD963E" w14:textId="2D53F409" w:rsidR="000875E8" w:rsidRPr="009334F8" w:rsidRDefault="00AA036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5.16.7.7.2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C7EFE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="000875E8" w:rsidRPr="00AA0366">
              <w:rPr>
                <w:rFonts w:asciiTheme="majorBidi" w:hAnsiTheme="majorBidi" w:cstheme="majorBidi"/>
                <w:sz w:val="20"/>
                <w:szCs w:val="20"/>
              </w:rPr>
              <w:t>repare clinical specimens for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875E8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parasitological studies </w:t>
            </w:r>
          </w:p>
          <w:p w14:paraId="1939964D" w14:textId="08C5D131" w:rsidR="000875E8" w:rsidRPr="009334F8" w:rsidRDefault="000875E8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5.16.7.7.3 </w:t>
            </w:r>
            <w:r w:rsidR="003C7EFE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erform examination for parasites in</w:t>
            </w:r>
            <w:r w:rsidR="00AA03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clinical specimens</w:t>
            </w:r>
          </w:p>
          <w:p w14:paraId="5147D047" w14:textId="77777777" w:rsidR="000875E8" w:rsidRPr="009334F8" w:rsidRDefault="000875E8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5.16.7.7.4 Identify parasites in clinical specimens</w:t>
            </w:r>
          </w:p>
        </w:tc>
      </w:tr>
      <w:tr w:rsidR="00AA0366" w:rsidRPr="00E371D6" w14:paraId="2BF73FB9" w14:textId="77777777" w:rsidTr="00C70648">
        <w:tc>
          <w:tcPr>
            <w:tcW w:w="2430" w:type="dxa"/>
            <w:vMerge w:val="restart"/>
            <w:shd w:val="clear" w:color="auto" w:fill="auto"/>
          </w:tcPr>
          <w:p w14:paraId="76CE9EC5" w14:textId="77777777" w:rsidR="00AA0366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ADD536" w14:textId="77777777" w:rsidR="00AA0366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D97D50" w14:textId="77777777" w:rsidR="00AA0366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4A95A48" w14:textId="77777777" w:rsidR="00AA0366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F92524" w14:textId="77777777" w:rsidR="00AA0366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12BDA1" w14:textId="77777777" w:rsidR="00B90A81" w:rsidRDefault="00B90A81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E01A487" w14:textId="77777777" w:rsidR="00B90A81" w:rsidRDefault="00B90A81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119D1E" w14:textId="77777777" w:rsidR="00B90A81" w:rsidRDefault="00B90A81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C56C13" w14:textId="77777777" w:rsidR="00AA0366" w:rsidRPr="009334F8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5.16.8 Urine Analysis &amp; Body Fluid</w:t>
            </w:r>
          </w:p>
        </w:tc>
        <w:tc>
          <w:tcPr>
            <w:tcW w:w="2142" w:type="dxa"/>
            <w:shd w:val="clear" w:color="auto" w:fill="auto"/>
          </w:tcPr>
          <w:p w14:paraId="76D00F7B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6EEE82F" w14:textId="77777777" w:rsid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64E0859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AA31DCA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5.16.8.1 General</w:t>
            </w:r>
          </w:p>
          <w:p w14:paraId="0EBAB7F6" w14:textId="77777777" w:rsidR="00AA0366" w:rsidRPr="009334F8" w:rsidRDefault="00AA0366" w:rsidP="002D25F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C300939" w14:textId="63E804C6" w:rsidR="00AA0366" w:rsidRPr="009334F8" w:rsidRDefault="00AA0366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5.16.8.1.1 Perform of specimen collection, handling, preservation, and processing for random, midstream, catheterized, and timed (2, 12,24-hour) specimens</w:t>
            </w:r>
          </w:p>
          <w:p w14:paraId="49DE93AB" w14:textId="75B9F22D" w:rsidR="00AA0366" w:rsidRPr="009334F8" w:rsidRDefault="00AA0366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5.16.8.1.2 </w:t>
            </w:r>
            <w:r w:rsidR="00D548A2">
              <w:rPr>
                <w:rFonts w:asciiTheme="majorBidi" w:hAnsiTheme="majorBidi" w:cstheme="majorBidi"/>
                <w:sz w:val="20"/>
                <w:szCs w:val="20"/>
              </w:rPr>
              <w:t>Understand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renal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function; formation of urine; renal anatomy and physiology </w:t>
            </w:r>
          </w:p>
          <w:p w14:paraId="7AD3D74B" w14:textId="4B23707F" w:rsidR="00AA0366" w:rsidRPr="009334F8" w:rsidRDefault="00AA0366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>5.16.8.1.3  Examine physical and chemical properties of urine</w:t>
            </w:r>
          </w:p>
        </w:tc>
      </w:tr>
      <w:tr w:rsidR="00AA0366" w:rsidRPr="00E371D6" w14:paraId="41CAA981" w14:textId="77777777" w:rsidTr="00C70648">
        <w:tc>
          <w:tcPr>
            <w:tcW w:w="2430" w:type="dxa"/>
            <w:vMerge/>
            <w:shd w:val="clear" w:color="auto" w:fill="auto"/>
          </w:tcPr>
          <w:p w14:paraId="47547034" w14:textId="77777777" w:rsidR="00AA0366" w:rsidRPr="009334F8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D61461F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7CBD4D2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1B07A06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A45E3B7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3DAB6A" w14:textId="77777777" w:rsidR="00B90A81" w:rsidRDefault="00B90A81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E5C35F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5.16.8.2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Urinalysis </w:t>
            </w:r>
            <w:r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6498" w:type="dxa"/>
            <w:shd w:val="clear" w:color="auto" w:fill="auto"/>
          </w:tcPr>
          <w:p w14:paraId="5784E063" w14:textId="299F8F21" w:rsidR="00AA0366" w:rsidRPr="009334F8" w:rsidRDefault="00AA036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5.16.8.2.1 </w:t>
            </w:r>
            <w:r w:rsidR="003C7EFE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erform physical examination of urine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(color, clarity, specific gravity)</w:t>
            </w:r>
          </w:p>
          <w:p w14:paraId="1FA11DBE" w14:textId="6942BA68" w:rsidR="00AA0366" w:rsidRPr="009334F8" w:rsidRDefault="00AA036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5.16.8.2.2 </w:t>
            </w:r>
            <w:r w:rsidR="003C7EFE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="003C7EFE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erform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chemical examination of urine: Chemical tests (pH, glucose, nitrate, urobilinogen, protein, ketones, bilirubin, blood, leukocyte esterase)</w:t>
            </w:r>
          </w:p>
          <w:p w14:paraId="02FECB75" w14:textId="798C9105" w:rsidR="00AA0366" w:rsidRPr="009334F8" w:rsidRDefault="00AA0366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5.16.8.2.3 </w:t>
            </w:r>
            <w:r w:rsidR="003C7EFE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="003C7EFE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erform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Confirmatory tests (Clingiest, Ictuses®, Acutest®, sulfosalicylic </w:t>
            </w:r>
            <w:r w:rsidR="00D548A2" w:rsidRPr="009334F8">
              <w:rPr>
                <w:rFonts w:asciiTheme="majorBidi" w:hAnsiTheme="majorBidi" w:cstheme="majorBidi"/>
                <w:sz w:val="20"/>
                <w:szCs w:val="20"/>
              </w:rPr>
              <w:t>acid (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SSA) </w:t>
            </w:r>
          </w:p>
          <w:p w14:paraId="03CFFB49" w14:textId="5C107DC7" w:rsidR="00AA0366" w:rsidRPr="009334F8" w:rsidRDefault="00AA036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5.16.8.2.4 </w:t>
            </w:r>
            <w:r w:rsidR="003C7EFE"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="003C7EFE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erform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microscopic examination of urine; identify microscopic structures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found in urine</w:t>
            </w:r>
          </w:p>
          <w:p w14:paraId="5CE7C057" w14:textId="0807C302" w:rsidR="00AA0366" w:rsidRPr="00AA0366" w:rsidRDefault="00AA0366" w:rsidP="002D25FD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5.16.8.2.5 </w:t>
            </w:r>
            <w:r w:rsidR="00D2442F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334F8">
              <w:rPr>
                <w:rFonts w:asciiTheme="majorBidi" w:hAnsiTheme="majorBidi" w:cstheme="majorBidi"/>
                <w:sz w:val="20"/>
                <w:szCs w:val="20"/>
              </w:rPr>
              <w:t>orrelate complete urinalysis results with normal and disease states.</w:t>
            </w:r>
          </w:p>
        </w:tc>
      </w:tr>
      <w:tr w:rsidR="00AA0366" w:rsidRPr="00E371D6" w14:paraId="1B6E9CBB" w14:textId="77777777" w:rsidTr="00C70648">
        <w:tc>
          <w:tcPr>
            <w:tcW w:w="2430" w:type="dxa"/>
            <w:vMerge/>
            <w:shd w:val="clear" w:color="auto" w:fill="auto"/>
          </w:tcPr>
          <w:p w14:paraId="16D5979A" w14:textId="77777777" w:rsidR="00AA0366" w:rsidRPr="009334F8" w:rsidRDefault="00AA0366" w:rsidP="00E37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B25AB57" w14:textId="77777777" w:rsidR="00AA0366" w:rsidRPr="00AA0366" w:rsidRDefault="00AA0366" w:rsidP="002D25F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F2AEB85" w14:textId="77777777" w:rsidR="00AA0366" w:rsidRPr="00AA0366" w:rsidRDefault="00AA0366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9A08A8" w14:textId="77777777" w:rsidR="00AA0366" w:rsidRPr="00AA0366" w:rsidRDefault="00AA0366" w:rsidP="002D25F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036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5.16.8.3 Special tests </w:t>
            </w:r>
          </w:p>
        </w:tc>
        <w:tc>
          <w:tcPr>
            <w:tcW w:w="6498" w:type="dxa"/>
            <w:shd w:val="clear" w:color="auto" w:fill="auto"/>
          </w:tcPr>
          <w:p w14:paraId="3C4B0FD7" w14:textId="2CD0E3CB" w:rsidR="00AA0366" w:rsidRPr="009334F8" w:rsidRDefault="00E042E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5.16.8.3.1 </w:t>
            </w:r>
            <w:r w:rsidR="00AA0366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Ability to perform manual </w:t>
            </w:r>
            <w:r w:rsidR="00AE0279" w:rsidRPr="009334F8">
              <w:rPr>
                <w:rFonts w:asciiTheme="majorBidi" w:hAnsiTheme="majorBidi" w:cstheme="majorBidi"/>
                <w:sz w:val="20"/>
                <w:szCs w:val="20"/>
              </w:rPr>
              <w:t>testing (</w:t>
            </w:r>
            <w:r w:rsidR="00AA0366" w:rsidRPr="009334F8">
              <w:rPr>
                <w:rFonts w:asciiTheme="majorBidi" w:hAnsiTheme="majorBidi" w:cstheme="majorBidi"/>
                <w:sz w:val="20"/>
                <w:szCs w:val="20"/>
              </w:rPr>
              <w:t>refractometer, myoglobin, glucose, bilirubin</w:t>
            </w:r>
            <w:r w:rsidR="00AA0366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AA0366" w:rsidRPr="009334F8">
              <w:rPr>
                <w:rFonts w:asciiTheme="majorBidi" w:hAnsiTheme="majorBidi" w:cstheme="majorBidi"/>
                <w:sz w:val="20"/>
                <w:szCs w:val="20"/>
              </w:rPr>
              <w:t xml:space="preserve"> acetone, stool and gastric secretions for occult blood)</w:t>
            </w:r>
          </w:p>
          <w:p w14:paraId="26AB79DB" w14:textId="77777777" w:rsidR="00AA0366" w:rsidRPr="002D25FD" w:rsidRDefault="00E042EE" w:rsidP="002D25FD">
            <w:pPr>
              <w:pStyle w:val="ListParagraph"/>
              <w:spacing w:before="120" w:after="60" w:line="240" w:lineRule="auto"/>
              <w:ind w:left="0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5.16.8.3.2 </w:t>
            </w:r>
            <w:r w:rsidR="00AA0366" w:rsidRPr="009334F8">
              <w:rPr>
                <w:rFonts w:asciiTheme="majorBidi" w:hAnsiTheme="majorBidi" w:cstheme="majorBidi"/>
                <w:sz w:val="20"/>
                <w:szCs w:val="20"/>
              </w:rPr>
              <w:t>Ability to perform body fluid counts and</w:t>
            </w:r>
            <w:r w:rsidR="00AA0366">
              <w:rPr>
                <w:rFonts w:asciiTheme="majorBidi" w:hAnsiTheme="majorBidi" w:cstheme="majorBidi"/>
                <w:sz w:val="20"/>
                <w:szCs w:val="20"/>
              </w:rPr>
              <w:t xml:space="preserve"> semen analyses</w:t>
            </w:r>
          </w:p>
        </w:tc>
      </w:tr>
    </w:tbl>
    <w:p w14:paraId="7D7F610F" w14:textId="77777777" w:rsidR="00D3591E" w:rsidRPr="00E371D6" w:rsidRDefault="00D3591E" w:rsidP="00D359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BB8652" w14:textId="77777777" w:rsidR="00D3591E" w:rsidRPr="00E371D6" w:rsidRDefault="00D3591E" w:rsidP="00D359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271CB3A9" w14:textId="77777777" w:rsidR="00D3591E" w:rsidRPr="00E371D6" w:rsidRDefault="00D3591E" w:rsidP="00D359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32512E5" w14:textId="77777777" w:rsidR="00D3591E" w:rsidRDefault="00D3591E" w:rsidP="00D359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0528D06" w14:textId="77777777" w:rsidR="007C459D" w:rsidRDefault="007C459D" w:rsidP="00D359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9F8CAA3" w14:textId="77777777" w:rsidR="007C459D" w:rsidRDefault="007C459D" w:rsidP="00D3591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882B68A" w14:textId="77777777" w:rsidR="00E042EE" w:rsidRPr="00E371D6" w:rsidRDefault="00E042EE" w:rsidP="00D3591E">
      <w:pPr>
        <w:rPr>
          <w:rFonts w:ascii="Times New Roman" w:hAnsi="Times New Roman" w:cs="Times New Roman"/>
          <w:sz w:val="40"/>
          <w:szCs w:val="40"/>
        </w:rPr>
      </w:pPr>
    </w:p>
    <w:p w14:paraId="79A1B87A" w14:textId="77777777" w:rsidR="00D3591E" w:rsidRPr="00B94D06" w:rsidRDefault="008650AA" w:rsidP="009D284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94D06">
        <w:rPr>
          <w:rFonts w:ascii="Times New Roman" w:hAnsi="Times New Roman" w:cs="Times New Roman"/>
          <w:b/>
          <w:bCs/>
          <w:sz w:val="36"/>
          <w:szCs w:val="36"/>
        </w:rPr>
        <w:lastRenderedPageBreak/>
        <w:t>(A)</w:t>
      </w:r>
      <w:r w:rsidRPr="00B94D06">
        <w:rPr>
          <w:rFonts w:ascii="Times New Roman" w:hAnsi="Times New Roman" w:cs="Times New Roman"/>
          <w:b/>
          <w:bCs/>
          <w:sz w:val="36"/>
          <w:szCs w:val="36"/>
        </w:rPr>
        <w:tab/>
        <w:t>Professional Medical Laboratory Assistants Competencies</w:t>
      </w:r>
    </w:p>
    <w:p w14:paraId="4C2F132F" w14:textId="77777777" w:rsidR="00FA0723" w:rsidRPr="00B94D06" w:rsidRDefault="008650AA" w:rsidP="00E042E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94D06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B94D06" w:rsidRPr="00B94D06">
        <w:rPr>
          <w:rFonts w:ascii="Times New Roman" w:hAnsi="Times New Roman" w:cs="Times New Roman"/>
          <w:b/>
          <w:bCs/>
          <w:sz w:val="36"/>
          <w:szCs w:val="36"/>
        </w:rPr>
        <w:t>B)</w:t>
      </w:r>
      <w:r w:rsidR="00D3591E" w:rsidRPr="00B94D06">
        <w:rPr>
          <w:rFonts w:ascii="Times New Roman" w:hAnsi="Times New Roman" w:cs="Times New Roman"/>
          <w:b/>
          <w:bCs/>
          <w:sz w:val="36"/>
          <w:szCs w:val="36"/>
        </w:rPr>
        <w:t>Specific /</w:t>
      </w:r>
      <w:r w:rsidR="00B94D06" w:rsidRPr="00B94D06">
        <w:rPr>
          <w:rFonts w:ascii="Times New Roman" w:hAnsi="Times New Roman" w:cs="Times New Roman"/>
          <w:b/>
          <w:bCs/>
          <w:sz w:val="36"/>
          <w:szCs w:val="36"/>
        </w:rPr>
        <w:t>Practice Medical</w:t>
      </w:r>
      <w:r w:rsidR="00D3591E" w:rsidRPr="00B94D06">
        <w:rPr>
          <w:rFonts w:ascii="Times New Roman" w:hAnsi="Times New Roman" w:cs="Times New Roman"/>
          <w:b/>
          <w:bCs/>
          <w:sz w:val="36"/>
          <w:szCs w:val="36"/>
        </w:rPr>
        <w:t xml:space="preserve"> Laboratory Assistants Competencies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96"/>
        <w:gridCol w:w="5693"/>
      </w:tblGrid>
      <w:tr w:rsidR="00FA0723" w:rsidRPr="00E371D6" w14:paraId="26DF436B" w14:textId="77777777" w:rsidTr="00EE6EF2">
        <w:tc>
          <w:tcPr>
            <w:tcW w:w="11057" w:type="dxa"/>
            <w:gridSpan w:val="3"/>
            <w:shd w:val="clear" w:color="auto" w:fill="538135" w:themeFill="accent6" w:themeFillShade="BF"/>
          </w:tcPr>
          <w:p w14:paraId="44FFDD72" w14:textId="77777777" w:rsidR="00FA0723" w:rsidRPr="00E371D6" w:rsidRDefault="00FA0723" w:rsidP="00646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6.17 </w:t>
            </w:r>
            <w:r w:rsidRPr="00E371D6">
              <w:rPr>
                <w:rFonts w:ascii="Times New Roman" w:hAnsi="Times New Roman" w:cs="Times New Roman"/>
                <w:b/>
                <w:bCs/>
              </w:rPr>
              <w:t>A .Professional  Medical Laboratory  Assistants  Competencies</w:t>
            </w:r>
          </w:p>
        </w:tc>
      </w:tr>
      <w:tr w:rsidR="00FA0723" w:rsidRPr="00E371D6" w14:paraId="4870BCBF" w14:textId="77777777" w:rsidTr="00EE6EF2">
        <w:tc>
          <w:tcPr>
            <w:tcW w:w="2268" w:type="dxa"/>
            <w:shd w:val="clear" w:color="auto" w:fill="A8D08D" w:themeFill="accent6" w:themeFillTint="99"/>
          </w:tcPr>
          <w:p w14:paraId="5E2A3404" w14:textId="77777777" w:rsidR="00FA0723" w:rsidRPr="00E371D6" w:rsidRDefault="00FA0723" w:rsidP="00646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Domains</w:t>
            </w:r>
          </w:p>
        </w:tc>
        <w:tc>
          <w:tcPr>
            <w:tcW w:w="3096" w:type="dxa"/>
            <w:shd w:val="clear" w:color="auto" w:fill="A8D08D" w:themeFill="accent6" w:themeFillTint="99"/>
          </w:tcPr>
          <w:p w14:paraId="141A569F" w14:textId="77777777" w:rsidR="00FA0723" w:rsidRPr="00E371D6" w:rsidRDefault="00FA0723" w:rsidP="00646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Sub domains</w:t>
            </w:r>
          </w:p>
        </w:tc>
        <w:tc>
          <w:tcPr>
            <w:tcW w:w="5693" w:type="dxa"/>
            <w:shd w:val="clear" w:color="auto" w:fill="A8D08D" w:themeFill="accent6" w:themeFillTint="99"/>
          </w:tcPr>
          <w:p w14:paraId="5179CB15" w14:textId="77777777" w:rsidR="00FA0723" w:rsidRPr="00E371D6" w:rsidRDefault="00FA0723" w:rsidP="00646B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Indicators</w:t>
            </w:r>
          </w:p>
        </w:tc>
      </w:tr>
      <w:tr w:rsidR="00FA0723" w:rsidRPr="00DE19CE" w14:paraId="33A7FFEA" w14:textId="77777777" w:rsidTr="0053797A">
        <w:trPr>
          <w:trHeight w:val="2528"/>
        </w:trPr>
        <w:tc>
          <w:tcPr>
            <w:tcW w:w="2268" w:type="dxa"/>
            <w:shd w:val="clear" w:color="auto" w:fill="FFFFFF"/>
            <w:vAlign w:val="center"/>
          </w:tcPr>
          <w:p w14:paraId="2805B63E" w14:textId="77777777" w:rsidR="0049068F" w:rsidRPr="00DE19CE" w:rsidRDefault="0049068F" w:rsidP="00AF5A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7E2D2D9B" w14:textId="77777777" w:rsidR="00FA0723" w:rsidRPr="00DE19CE" w:rsidRDefault="00FA0723" w:rsidP="00AF5A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6.17.1 Professional Responsibility </w:t>
            </w:r>
          </w:p>
        </w:tc>
        <w:tc>
          <w:tcPr>
            <w:tcW w:w="3096" w:type="dxa"/>
            <w:shd w:val="clear" w:color="auto" w:fill="FFFFFF"/>
            <w:vAlign w:val="center"/>
          </w:tcPr>
          <w:p w14:paraId="263B7F48" w14:textId="77777777" w:rsidR="00FA0723" w:rsidRPr="00DE19CE" w:rsidRDefault="00FA0723" w:rsidP="00AF5AD3">
            <w:pPr>
              <w:spacing w:before="120" w:after="12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6.17.1.1 Ethical Performance</w:t>
            </w:r>
          </w:p>
        </w:tc>
        <w:tc>
          <w:tcPr>
            <w:tcW w:w="5693" w:type="dxa"/>
            <w:shd w:val="clear" w:color="auto" w:fill="FFFFFF"/>
          </w:tcPr>
          <w:p w14:paraId="538EBD41" w14:textId="77777777" w:rsidR="00FA0723" w:rsidRPr="00DE19CE" w:rsidRDefault="00FA0723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6.17.1.1.1 Identify ethical principles </w:t>
            </w:r>
          </w:p>
          <w:p w14:paraId="25FF471F" w14:textId="77777777" w:rsidR="00FA0723" w:rsidRPr="00DE19CE" w:rsidRDefault="00FA0723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6.17.1.1.2 Inform client/staff members of ethical issues affecting client care</w:t>
            </w:r>
          </w:p>
          <w:p w14:paraId="4D58484D" w14:textId="64BFA1D5" w:rsidR="00FA0723" w:rsidRPr="00DE19CE" w:rsidRDefault="00FA072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6.17.1.1.3 </w:t>
            </w:r>
            <w:r w:rsidR="00815E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 the</w:t>
            </w:r>
            <w:r w:rsidR="00815E5E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confidentiality of healthcare information</w:t>
            </w:r>
          </w:p>
          <w:p w14:paraId="4EDA9C38" w14:textId="77777777" w:rsidR="00FA0723" w:rsidRPr="00DE19CE" w:rsidRDefault="00FA0723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6.17.1.1.4 Evaluate outcomes of interventions to promote ethical practice</w:t>
            </w:r>
          </w:p>
        </w:tc>
      </w:tr>
      <w:tr w:rsidR="0049068F" w:rsidRPr="00DE19CE" w14:paraId="3EEDD2EE" w14:textId="77777777" w:rsidTr="0053797A">
        <w:trPr>
          <w:trHeight w:val="4310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4F11793E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6C651311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7C996151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2337613B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1E99D134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0DFB7749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031BD243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5D5E044B" w14:textId="77777777" w:rsidR="0049068F" w:rsidRPr="00DE19CE" w:rsidRDefault="0049068F" w:rsidP="00AF5AD3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6.17.2 Safety of practice and risk management </w:t>
            </w:r>
          </w:p>
        </w:tc>
        <w:tc>
          <w:tcPr>
            <w:tcW w:w="3096" w:type="dxa"/>
            <w:shd w:val="clear" w:color="auto" w:fill="FFFFFF"/>
            <w:vAlign w:val="center"/>
          </w:tcPr>
          <w:p w14:paraId="7AD794AD" w14:textId="77777777" w:rsidR="0049068F" w:rsidRPr="00DE19CE" w:rsidRDefault="0049068F" w:rsidP="00AF5AD3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6.17.2.1  Infection control</w:t>
            </w:r>
          </w:p>
        </w:tc>
        <w:tc>
          <w:tcPr>
            <w:tcW w:w="5693" w:type="dxa"/>
            <w:shd w:val="clear" w:color="auto" w:fill="FFFFFF"/>
          </w:tcPr>
          <w:p w14:paraId="3B6FA31D" w14:textId="77777777" w:rsidR="0049068F" w:rsidRPr="00DE19CE" w:rsidRDefault="0049068F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6.17.2.1.1 Ability to use personal protective equipment, e.g. gloves, gowns, mask, face shields, aprons</w:t>
            </w:r>
          </w:p>
          <w:p w14:paraId="44D16986" w14:textId="26B06656" w:rsidR="0049068F" w:rsidRPr="00DE19CE" w:rsidRDefault="0049068F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6.17.2.1.2 </w:t>
            </w:r>
            <w:r w:rsidR="00AE0279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Appl</w:t>
            </w:r>
            <w:r w:rsidR="00AE027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y</w:t>
            </w:r>
            <w:r w:rsidR="00AE0279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laboratory hygiene and infection control practices</w:t>
            </w:r>
          </w:p>
          <w:p w14:paraId="30CA194A" w14:textId="5852B1AE" w:rsidR="0049068F" w:rsidRPr="00DE19CE" w:rsidRDefault="0049068F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6.17.2.1.3 </w:t>
            </w:r>
            <w:r w:rsidR="00AE0279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Ability to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minimizes possible dangers from biological specimens, laboratory supplies and equipment</w:t>
            </w:r>
          </w:p>
          <w:p w14:paraId="5438FD07" w14:textId="20A46394" w:rsidR="0049068F" w:rsidRPr="00DE19CE" w:rsidRDefault="0049068F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6.17.2.1.4 </w:t>
            </w:r>
            <w:r w:rsidR="00815E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Mention the</w:t>
            </w:r>
            <w:r w:rsidR="00815E5E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methods </w:t>
            </w:r>
            <w:r w:rsidR="00FD4451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of disinfection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and sterilization </w:t>
            </w:r>
          </w:p>
          <w:p w14:paraId="294FEAE2" w14:textId="3531486E" w:rsidR="0049068F" w:rsidRPr="00DE19CE" w:rsidRDefault="0049068F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6.17.2.1.5 </w:t>
            </w:r>
            <w:r w:rsidR="00AE0279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Appl</w:t>
            </w:r>
            <w:r w:rsidR="00AE027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y</w:t>
            </w:r>
            <w:r w:rsidR="00AE0279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spill containment and clean up procedures for biological and other hazardous materials</w:t>
            </w:r>
          </w:p>
          <w:p w14:paraId="79F2A4CF" w14:textId="3DA92F74" w:rsidR="0049068F" w:rsidRPr="00DE19CE" w:rsidRDefault="0049068F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6.17.2.1.6 Employ chemical hazard safety and Safety Data Sheets (SDS)</w:t>
            </w:r>
          </w:p>
          <w:p w14:paraId="6CA988B1" w14:textId="5402EA28" w:rsidR="0049068F" w:rsidRPr="00DE19CE" w:rsidRDefault="0049068F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6.17.2.1.7 Employ equipment safety (including sharps container  for needle disposal)</w:t>
            </w:r>
          </w:p>
        </w:tc>
      </w:tr>
      <w:tr w:rsidR="0049068F" w:rsidRPr="00DE19CE" w14:paraId="326F2CE9" w14:textId="77777777" w:rsidTr="0053797A">
        <w:trPr>
          <w:trHeight w:val="2420"/>
        </w:trPr>
        <w:tc>
          <w:tcPr>
            <w:tcW w:w="2268" w:type="dxa"/>
            <w:vMerge/>
            <w:shd w:val="clear" w:color="auto" w:fill="FFFFFF"/>
            <w:vAlign w:val="center"/>
          </w:tcPr>
          <w:p w14:paraId="44C1CC34" w14:textId="77777777" w:rsidR="0049068F" w:rsidRPr="00DE19CE" w:rsidRDefault="0049068F" w:rsidP="00AF5A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14:paraId="59C3B544" w14:textId="77777777" w:rsidR="0049068F" w:rsidRPr="00DE19CE" w:rsidRDefault="0049068F" w:rsidP="00AF5AD3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6.17.2.2  Laboratory quality </w:t>
            </w:r>
          </w:p>
        </w:tc>
        <w:tc>
          <w:tcPr>
            <w:tcW w:w="5693" w:type="dxa"/>
            <w:shd w:val="clear" w:color="auto" w:fill="FFFFFF"/>
          </w:tcPr>
          <w:p w14:paraId="440DCB64" w14:textId="3EB4666C" w:rsidR="0049068F" w:rsidRPr="00DE19CE" w:rsidRDefault="0049068F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6.17.2.2.1 Recognize quality control for all laboratory procedures </w:t>
            </w:r>
          </w:p>
          <w:p w14:paraId="6040A56D" w14:textId="77777777" w:rsidR="0049068F" w:rsidRPr="00DE19CE" w:rsidRDefault="0049068F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6.17.2.2.2 Determine the procedures for preparation of the all quality controls materials.</w:t>
            </w:r>
          </w:p>
          <w:p w14:paraId="2B17283B" w14:textId="77777777" w:rsidR="0049068F" w:rsidRPr="00DE19CE" w:rsidRDefault="0049068F" w:rsidP="00AF5AD3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6.17.2.2.3 Apply laboratory mathematics; understand and calculate essential indices including mean, standard deviation, and coefficient of variation</w:t>
            </w:r>
          </w:p>
        </w:tc>
      </w:tr>
      <w:tr w:rsidR="00FD4451" w:rsidRPr="00DE19CE" w14:paraId="5100CE33" w14:textId="77777777" w:rsidTr="0053797A">
        <w:trPr>
          <w:trHeight w:val="620"/>
        </w:trPr>
        <w:tc>
          <w:tcPr>
            <w:tcW w:w="11057" w:type="dxa"/>
            <w:gridSpan w:val="3"/>
            <w:shd w:val="clear" w:color="auto" w:fill="538135" w:themeFill="accent6" w:themeFillShade="BF"/>
            <w:vAlign w:val="center"/>
          </w:tcPr>
          <w:p w14:paraId="23A6CC85" w14:textId="0173A9C4" w:rsidR="00FD4451" w:rsidRPr="00DE19CE" w:rsidRDefault="00FD4451" w:rsidP="0053797A">
            <w:pPr>
              <w:spacing w:before="12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lastRenderedPageBreak/>
              <w:t xml:space="preserve">6.17 </w:t>
            </w:r>
            <w:r w:rsidRPr="00E371D6">
              <w:rPr>
                <w:rFonts w:ascii="Times New Roman" w:hAnsi="Times New Roman" w:cs="Times New Roman"/>
                <w:b/>
                <w:bCs/>
              </w:rPr>
              <w:t>A .Professional  Medical Laboratory  Assistants  Competencies</w:t>
            </w:r>
          </w:p>
        </w:tc>
      </w:tr>
      <w:tr w:rsidR="00FD4451" w:rsidRPr="00DE19CE" w14:paraId="587A5237" w14:textId="77777777" w:rsidTr="0053797A">
        <w:trPr>
          <w:trHeight w:val="6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0C42C3D" w14:textId="4D44664C" w:rsidR="00FD4451" w:rsidRPr="00DE19CE" w:rsidRDefault="00FD4451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Domains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0E1FA72" w14:textId="54153DE3" w:rsidR="00FD4451" w:rsidRPr="00DE19CE" w:rsidRDefault="00FD4451" w:rsidP="0053797A">
            <w:pPr>
              <w:spacing w:after="0" w:line="240" w:lineRule="auto"/>
              <w:ind w:left="18" w:hanging="1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Sub domains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851E2E5" w14:textId="4DF40F52" w:rsidR="00FD4451" w:rsidRPr="00DE19CE" w:rsidRDefault="00FD4451" w:rsidP="0053797A">
            <w:pPr>
              <w:spacing w:before="12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Indicators</w:t>
            </w:r>
          </w:p>
        </w:tc>
      </w:tr>
      <w:tr w:rsidR="00FD4451" w:rsidRPr="00DE19CE" w14:paraId="7317431E" w14:textId="77777777" w:rsidTr="0053797A">
        <w:trPr>
          <w:trHeight w:val="4490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6E1AB970" w14:textId="77777777" w:rsidR="00FD4451" w:rsidRPr="00DE19CE" w:rsidRDefault="00FD4451" w:rsidP="00FD44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 Professional Laboratory Skills</w:t>
            </w:r>
          </w:p>
          <w:p w14:paraId="1248F2E1" w14:textId="77777777" w:rsidR="00FD4451" w:rsidRPr="00DE19CE" w:rsidRDefault="00FD4451" w:rsidP="00FD44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14:paraId="139A5884" w14:textId="77777777" w:rsidR="00FD4451" w:rsidRPr="00DE19CE" w:rsidRDefault="00FD4451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23426AF7" w14:textId="77777777" w:rsidR="00FD4451" w:rsidRPr="00DE19CE" w:rsidRDefault="00FD4451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460E433F" w14:textId="77777777" w:rsidR="00FD4451" w:rsidRPr="00DE19CE" w:rsidRDefault="00FD4451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6.17.3.1 Laboratory instrumentation, maintenance, and principles of operation</w:t>
            </w:r>
          </w:p>
        </w:tc>
        <w:tc>
          <w:tcPr>
            <w:tcW w:w="5693" w:type="dxa"/>
            <w:shd w:val="clear" w:color="auto" w:fill="FFFFFF"/>
          </w:tcPr>
          <w:p w14:paraId="5B550F50" w14:textId="77777777" w:rsidR="009D284C" w:rsidRDefault="009D284C" w:rsidP="0053797A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  <w:p w14:paraId="2C36A699" w14:textId="35857137" w:rsidR="00FD4451" w:rsidRPr="00DE19CE" w:rsidRDefault="00FD4451" w:rsidP="0053797A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6.17.3.1.1 Appl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y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 principles of clinical laboratory instrumentation</w:t>
            </w:r>
          </w:p>
          <w:p w14:paraId="47A205D6" w14:textId="27EFCC24" w:rsidR="00FD4451" w:rsidRDefault="00FD4451" w:rsidP="0053797A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6.17.3.1.2 Use manual laboratory instrumentation (including the use of glassware and pipettes, and the cleaning and maintenance of instruments) </w:t>
            </w:r>
          </w:p>
          <w:p w14:paraId="74530606" w14:textId="77777777" w:rsidR="00FD4451" w:rsidRPr="00DE19CE" w:rsidRDefault="00FD4451" w:rsidP="0053797A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6.17.3.1.3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 c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alibrate instruments knowing the difference between technologies requiring calibration versus those requiring only quality control checks </w:t>
            </w:r>
          </w:p>
          <w:p w14:paraId="301B05D9" w14:textId="5D8CFADB" w:rsidR="00FD4451" w:rsidRPr="00DE19CE" w:rsidRDefault="00FD4451" w:rsidP="0053797A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6.17.3.1.4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 all the processes related to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centrifuge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e. g. 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Setup, balance, operate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and 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durations </w:t>
            </w:r>
            <w:r w:rsidR="00D548A2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RPM,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RCF</w:t>
            </w:r>
          </w:p>
          <w:p w14:paraId="35773F1F" w14:textId="17BC1E71" w:rsidR="00FD4451" w:rsidRPr="00DE19CE" w:rsidRDefault="00FD4451" w:rsidP="0053797A">
            <w:pPr>
              <w:spacing w:before="120" w:after="60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6.17.3.1.5 Apply automated laboratory instrumentation</w:t>
            </w:r>
          </w:p>
          <w:p w14:paraId="6716DC88" w14:textId="58F859E6" w:rsidR="00FD4451" w:rsidRPr="00DE19CE" w:rsidRDefault="00FD4451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</w:tc>
      </w:tr>
      <w:tr w:rsidR="00FD4451" w:rsidRPr="00DE19CE" w14:paraId="4A06A3C8" w14:textId="77777777" w:rsidTr="0053797A">
        <w:trPr>
          <w:trHeight w:val="2690"/>
        </w:trPr>
        <w:tc>
          <w:tcPr>
            <w:tcW w:w="2268" w:type="dxa"/>
            <w:vMerge/>
            <w:shd w:val="clear" w:color="auto" w:fill="FFFFFF"/>
          </w:tcPr>
          <w:p w14:paraId="5E76BD73" w14:textId="77777777" w:rsidR="00FD4451" w:rsidRPr="00DE19CE" w:rsidRDefault="00FD4451" w:rsidP="00FD44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14:paraId="0C4EBFD2" w14:textId="77777777" w:rsidR="00FD4451" w:rsidRPr="00DE19CE" w:rsidRDefault="00FD4451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44218300" w14:textId="77777777" w:rsidR="00FD4451" w:rsidRPr="00DE19CE" w:rsidRDefault="00FD4451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6.17.3.2 Laboratory mathematics</w:t>
            </w:r>
          </w:p>
        </w:tc>
        <w:tc>
          <w:tcPr>
            <w:tcW w:w="5693" w:type="dxa"/>
            <w:shd w:val="clear" w:color="auto" w:fill="FFFFFF"/>
          </w:tcPr>
          <w:p w14:paraId="599AC923" w14:textId="77777777" w:rsidR="009D284C" w:rsidRDefault="009D284C" w:rsidP="0053797A">
            <w:pPr>
              <w:pStyle w:val="Default"/>
              <w:spacing w:before="120" w:after="60"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54AB7B2E" w14:textId="69396313" w:rsidR="00FD4451" w:rsidRDefault="00FD4451" w:rsidP="0053797A">
            <w:pPr>
              <w:pStyle w:val="Default"/>
              <w:spacing w:before="120" w:after="60"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6.17.3.2.1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Able to perform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laboratory mathematics</w:t>
            </w:r>
          </w:p>
          <w:p w14:paraId="51A167EE" w14:textId="5E3AE0DF" w:rsidR="00FD4451" w:rsidRPr="00DE19CE" w:rsidRDefault="00FD4451" w:rsidP="0053797A">
            <w:pPr>
              <w:pStyle w:val="Default"/>
              <w:spacing w:before="120" w:after="60"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6. 17.3.2.2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U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nderstand essential indices including mean, standard deviation, coefficient of variation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, and related calculations.</w:t>
            </w:r>
          </w:p>
          <w:p w14:paraId="3796693E" w14:textId="77777777" w:rsidR="00FD4451" w:rsidRDefault="00FD4451" w:rsidP="0053797A">
            <w:pPr>
              <w:pStyle w:val="Default"/>
              <w:spacing w:before="120" w:after="60"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6.17.3.2.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3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recognize abbreviations/designations used for weights and measures</w:t>
            </w:r>
          </w:p>
          <w:p w14:paraId="381CF598" w14:textId="22231983" w:rsidR="009D284C" w:rsidRPr="00DE19CE" w:rsidRDefault="009D284C" w:rsidP="0053797A">
            <w:pPr>
              <w:pStyle w:val="Default"/>
              <w:spacing w:before="120" w:after="60"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D4451" w:rsidRPr="00DE19CE" w14:paraId="3AE7E39C" w14:textId="77777777" w:rsidTr="0053797A">
        <w:trPr>
          <w:trHeight w:val="242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BC60825" w14:textId="77777777" w:rsidR="00FD4451" w:rsidRPr="00DE19CE" w:rsidRDefault="00FD4451" w:rsidP="0053797A">
            <w:pPr>
              <w:spacing w:before="240"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336122" w14:textId="77777777" w:rsidR="00FD4451" w:rsidRPr="00DE19CE" w:rsidRDefault="00FD4451" w:rsidP="0053797A">
            <w:pPr>
              <w:spacing w:before="240"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6.17.3.3 Microscopy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shd w:val="clear" w:color="auto" w:fill="FFFFFF"/>
          </w:tcPr>
          <w:p w14:paraId="41E4D46D" w14:textId="77777777" w:rsidR="009D284C" w:rsidRDefault="009D284C" w:rsidP="0053797A">
            <w:pPr>
              <w:spacing w:before="24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  <w:p w14:paraId="0922528F" w14:textId="20504146" w:rsidR="00FD4451" w:rsidRPr="00DE19CE" w:rsidRDefault="00FD4451" w:rsidP="0053797A">
            <w:pPr>
              <w:spacing w:before="24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6.17.3.3.1 Define microscopy including types of microscopes and parts of binocular microscope.</w:t>
            </w:r>
          </w:p>
          <w:p w14:paraId="20847C85" w14:textId="77777777" w:rsidR="00FD4451" w:rsidRDefault="00FD4451" w:rsidP="0053797A">
            <w:pPr>
              <w:spacing w:before="24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6.17.3.3.2 Determine the procedures for calibration of ocular micrometer</w:t>
            </w:r>
          </w:p>
          <w:p w14:paraId="04C5FF82" w14:textId="02B623B5" w:rsidR="009D284C" w:rsidRPr="00DE19CE" w:rsidRDefault="009D284C" w:rsidP="0053797A">
            <w:pPr>
              <w:spacing w:before="24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</w:tc>
      </w:tr>
      <w:tr w:rsidR="00FD4451" w:rsidRPr="00DE19CE" w14:paraId="6DEDF177" w14:textId="77777777" w:rsidTr="0053797A">
        <w:trPr>
          <w:trHeight w:val="141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B0C322" w14:textId="77777777" w:rsidR="00FD4451" w:rsidRPr="00DE19CE" w:rsidRDefault="00FD4451" w:rsidP="00FD4451">
            <w:pPr>
              <w:spacing w:before="240"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3AA41A" w14:textId="77777777" w:rsidR="00FD4451" w:rsidRPr="00DE19CE" w:rsidRDefault="00FD4451" w:rsidP="00FD4451">
            <w:pPr>
              <w:spacing w:before="240"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B64E7C" w14:textId="77777777" w:rsidR="00FD4451" w:rsidRPr="00DE19CE" w:rsidRDefault="00FD4451" w:rsidP="00FD4451">
            <w:pPr>
              <w:spacing w:before="24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</w:tc>
      </w:tr>
      <w:tr w:rsidR="00FD4451" w:rsidRPr="00DE19CE" w14:paraId="613AB661" w14:textId="77777777" w:rsidTr="0053797A">
        <w:trPr>
          <w:trHeight w:val="800"/>
        </w:trPr>
        <w:tc>
          <w:tcPr>
            <w:tcW w:w="11057" w:type="dxa"/>
            <w:gridSpan w:val="3"/>
            <w:shd w:val="clear" w:color="auto" w:fill="538135" w:themeFill="accent6" w:themeFillShade="BF"/>
            <w:vAlign w:val="center"/>
          </w:tcPr>
          <w:p w14:paraId="01382045" w14:textId="511EA11E" w:rsidR="00FD4451" w:rsidRPr="00DE19CE" w:rsidRDefault="00FD4451" w:rsidP="0053797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lastRenderedPageBreak/>
              <w:t xml:space="preserve">6.17 </w:t>
            </w:r>
            <w:r w:rsidRPr="00E371D6">
              <w:rPr>
                <w:rFonts w:ascii="Times New Roman" w:hAnsi="Times New Roman" w:cs="Times New Roman"/>
                <w:b/>
                <w:bCs/>
              </w:rPr>
              <w:t>A .Professional  Medical Laboratory  Assistants  Competencies</w:t>
            </w:r>
          </w:p>
        </w:tc>
      </w:tr>
      <w:tr w:rsidR="004E4F4D" w:rsidRPr="00DE19CE" w14:paraId="3EB20D7D" w14:textId="77777777" w:rsidTr="0053797A">
        <w:trPr>
          <w:trHeight w:val="539"/>
        </w:trPr>
        <w:tc>
          <w:tcPr>
            <w:tcW w:w="2268" w:type="dxa"/>
            <w:shd w:val="clear" w:color="auto" w:fill="A8D08D" w:themeFill="accent6" w:themeFillTint="99"/>
            <w:vAlign w:val="center"/>
          </w:tcPr>
          <w:p w14:paraId="3C3CFBDF" w14:textId="42072B10" w:rsidR="004E4F4D" w:rsidRPr="00DE19CE" w:rsidRDefault="004E4F4D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Domains</w:t>
            </w:r>
          </w:p>
        </w:tc>
        <w:tc>
          <w:tcPr>
            <w:tcW w:w="3096" w:type="dxa"/>
            <w:shd w:val="clear" w:color="auto" w:fill="A8D08D" w:themeFill="accent6" w:themeFillTint="99"/>
            <w:vAlign w:val="center"/>
          </w:tcPr>
          <w:p w14:paraId="0A976F6F" w14:textId="22D6F811" w:rsidR="004E4F4D" w:rsidRPr="00DE19CE" w:rsidRDefault="004E4F4D" w:rsidP="0053797A">
            <w:pPr>
              <w:spacing w:after="0" w:line="240" w:lineRule="auto"/>
              <w:ind w:left="18" w:hanging="1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Sub domains</w:t>
            </w:r>
          </w:p>
        </w:tc>
        <w:tc>
          <w:tcPr>
            <w:tcW w:w="5693" w:type="dxa"/>
            <w:shd w:val="clear" w:color="auto" w:fill="A8D08D" w:themeFill="accent6" w:themeFillTint="99"/>
            <w:vAlign w:val="center"/>
          </w:tcPr>
          <w:p w14:paraId="6E9AAB7F" w14:textId="503CF60A" w:rsidR="004E4F4D" w:rsidRPr="00DE19CE" w:rsidRDefault="004E4F4D" w:rsidP="0053797A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E371D6">
              <w:rPr>
                <w:rFonts w:ascii="Times New Roman" w:hAnsi="Times New Roman" w:cs="Times New Roman"/>
                <w:b/>
                <w:bCs/>
                <w:lang w:bidi="ar-JO"/>
              </w:rPr>
              <w:t>Indicators</w:t>
            </w:r>
          </w:p>
        </w:tc>
      </w:tr>
      <w:tr w:rsidR="009D284C" w:rsidRPr="00DE19CE" w14:paraId="03DAC916" w14:textId="77777777" w:rsidTr="0053797A">
        <w:trPr>
          <w:trHeight w:val="6290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04C49BDC" w14:textId="77777777" w:rsidR="009D284C" w:rsidRPr="00DE19CE" w:rsidRDefault="009D284C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 Professional Laboratory Skills</w:t>
            </w:r>
          </w:p>
          <w:p w14:paraId="6D13B927" w14:textId="77777777" w:rsidR="009D284C" w:rsidRPr="00DE19CE" w:rsidRDefault="009D284C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14:paraId="28B2F312" w14:textId="77777777" w:rsidR="009D284C" w:rsidRPr="00DE19CE" w:rsidRDefault="009D284C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6.17.3.4 Phlebotomy and specimen collection</w:t>
            </w:r>
          </w:p>
          <w:p w14:paraId="7423D493" w14:textId="77777777" w:rsidR="009D284C" w:rsidRPr="00DE19CE" w:rsidRDefault="009D284C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693" w:type="dxa"/>
            <w:shd w:val="clear" w:color="auto" w:fill="FFFFFF"/>
          </w:tcPr>
          <w:p w14:paraId="6D7B68F6" w14:textId="77777777" w:rsidR="009D284C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  <w:p w14:paraId="1D9EFFD8" w14:textId="4A9DA425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6.17.3.4.1 Understand the procedure for Collecting (including infant collection-heel puncture) and processing of  all specimens for analysis</w:t>
            </w:r>
          </w:p>
          <w:p w14:paraId="77C9BF6E" w14:textId="56A6FE44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6.17.3.4.2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 preferred vein puncture site.</w:t>
            </w:r>
          </w:p>
          <w:p w14:paraId="11C1E77C" w14:textId="5F75576F" w:rsidR="009D284C" w:rsidRPr="00DE19CE" w:rsidRDefault="009D284C" w:rsidP="00FD4451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  <w:lang w:bidi="ar-JO"/>
              </w:rPr>
              <w:t xml:space="preserve">6.17.6.4.3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  <w:lang w:bidi="ar-JO"/>
              </w:rPr>
              <w:t>Mention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  <w:lang w:bidi="ar-JO"/>
              </w:rPr>
              <w:t xml:space="preserve"> the recommended site for capillary puncture site.</w:t>
            </w:r>
          </w:p>
          <w:p w14:paraId="56DA31B9" w14:textId="77777777" w:rsidR="009D284C" w:rsidRPr="00DE19CE" w:rsidRDefault="009D284C" w:rsidP="00FD4451">
            <w:pPr>
              <w:pStyle w:val="Default"/>
              <w:spacing w:before="120" w:after="60"/>
              <w:rPr>
                <w:rFonts w:asciiTheme="majorBidi" w:hAnsiTheme="majorBidi" w:cstheme="majorBidi"/>
                <w:color w:val="auto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  <w:lang w:bidi="ar-JO"/>
              </w:rPr>
              <w:t>6.17.6.4.4 Understand the procedures for handling and storage of all type of specimen including body fluids such as CSF.etc</w:t>
            </w:r>
          </w:p>
          <w:p w14:paraId="0BB27075" w14:textId="33A82A45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6.17.3.4.5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Discriminate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between serum, plasma, and whole blood </w:t>
            </w:r>
          </w:p>
          <w:p w14:paraId="579101B5" w14:textId="1C2DD5C1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6.17.3.4.6 Employ procedures to prevent hemolysis</w:t>
            </w:r>
          </w:p>
          <w:p w14:paraId="70FB6859" w14:textId="0B8ECAB3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6.17.3.4.7 Employ proper order of draw when collecting blood in multiple types of vacuum tubes </w:t>
            </w:r>
          </w:p>
          <w:p w14:paraId="77DF183D" w14:textId="0A0EB501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6.17.3.4.8 Employ proper anticoagulants for each analysis and know effects of improper anticoagulant use.</w:t>
            </w:r>
          </w:p>
          <w:p w14:paraId="44B1CA61" w14:textId="77777777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6.17.3.4.9 Know how many inversions needed when collecting samples in tubes contain anticoagulant </w:t>
            </w:r>
          </w:p>
          <w:p w14:paraId="73ADCC91" w14:textId="556A76F3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6.17.3.4.10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Identify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length of time in which samples clot.</w:t>
            </w:r>
          </w:p>
          <w:p w14:paraId="6D8DD501" w14:textId="254BF1D1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6.17.3.4.11 Know procedure for blood culture collection </w:t>
            </w:r>
          </w:p>
          <w:p w14:paraId="75316ACA" w14:textId="706238F8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6.17.3.4.12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Understand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the procedure for glucose tolerance test.</w:t>
            </w:r>
          </w:p>
        </w:tc>
      </w:tr>
      <w:tr w:rsidR="009D284C" w:rsidRPr="00DE19CE" w14:paraId="73E64C4B" w14:textId="77777777" w:rsidTr="0053797A">
        <w:trPr>
          <w:trHeight w:val="2060"/>
        </w:trPr>
        <w:tc>
          <w:tcPr>
            <w:tcW w:w="2268" w:type="dxa"/>
            <w:vMerge/>
            <w:shd w:val="clear" w:color="auto" w:fill="FFFFFF"/>
          </w:tcPr>
          <w:p w14:paraId="7B6114A6" w14:textId="77777777" w:rsidR="009D284C" w:rsidRPr="00DE19CE" w:rsidRDefault="009D284C" w:rsidP="00FD44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14:paraId="56622555" w14:textId="77777777" w:rsidR="009D284C" w:rsidRPr="00DE19CE" w:rsidRDefault="009D284C" w:rsidP="00FD445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0E3EFFA1" w14:textId="77777777" w:rsidR="009D284C" w:rsidRPr="00DE19CE" w:rsidRDefault="009D284C" w:rsidP="00FD4451">
            <w:pPr>
              <w:spacing w:after="0" w:line="240" w:lineRule="auto"/>
              <w:ind w:left="18" w:hanging="18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6.17.3.5 Patient Identification</w:t>
            </w:r>
          </w:p>
        </w:tc>
        <w:tc>
          <w:tcPr>
            <w:tcW w:w="5693" w:type="dxa"/>
            <w:shd w:val="clear" w:color="auto" w:fill="FFFFFF"/>
          </w:tcPr>
          <w:p w14:paraId="3D18DB11" w14:textId="77777777" w:rsidR="009D284C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  <w:p w14:paraId="21E17D7C" w14:textId="2BD8F417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6.17.3.5.1 Assure continual accuracy of patient identification (including STAT samples.</w:t>
            </w:r>
          </w:p>
          <w:p w14:paraId="6297C826" w14:textId="2767C3E8" w:rsidR="009D284C" w:rsidRPr="00DE19CE" w:rsidRDefault="009D284C" w:rsidP="00FD4451">
            <w:pPr>
              <w:spacing w:before="120" w:after="60" w:line="240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6.17.3.5.2 </w:t>
            </w:r>
            <w:r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List </w:t>
            </w:r>
            <w:r w:rsidRPr="004542CC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Patient Identification information</w:t>
            </w:r>
            <w:r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required</w:t>
            </w:r>
            <w:r w:rsidRPr="004542CC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 xml:space="preserve"> e. g.</w:t>
            </w:r>
            <w:r w:rsidRPr="0030285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 patient name ,DOB, ,registration No.,&amp; other identifies with tests and orders to confirm  positive patient identification</w:t>
            </w:r>
          </w:p>
        </w:tc>
      </w:tr>
    </w:tbl>
    <w:p w14:paraId="6509C810" w14:textId="77777777" w:rsidR="00FA0723" w:rsidRPr="00DE19CE" w:rsidRDefault="00FA0723" w:rsidP="00FA0723">
      <w:pPr>
        <w:rPr>
          <w:rFonts w:asciiTheme="majorBidi" w:hAnsiTheme="majorBidi" w:cstheme="majorBidi"/>
          <w:sz w:val="20"/>
          <w:szCs w:val="20"/>
        </w:rPr>
      </w:pPr>
    </w:p>
    <w:p w14:paraId="434D0087" w14:textId="77777777" w:rsidR="00FA0723" w:rsidRPr="00DE19CE" w:rsidRDefault="00FA0723" w:rsidP="00FA0723">
      <w:pPr>
        <w:rPr>
          <w:rFonts w:asciiTheme="majorBidi" w:hAnsiTheme="majorBidi" w:cstheme="majorBidi"/>
          <w:sz w:val="20"/>
          <w:szCs w:val="20"/>
        </w:rPr>
      </w:pPr>
    </w:p>
    <w:p w14:paraId="7C1A1866" w14:textId="77777777" w:rsidR="00FA0723" w:rsidRPr="00DE19CE" w:rsidRDefault="00FA0723" w:rsidP="00FA0723">
      <w:pPr>
        <w:rPr>
          <w:rFonts w:asciiTheme="majorBidi" w:hAnsiTheme="majorBidi" w:cstheme="majorBidi"/>
          <w:sz w:val="20"/>
          <w:szCs w:val="20"/>
        </w:rPr>
      </w:pPr>
    </w:p>
    <w:p w14:paraId="10270DB3" w14:textId="57B8E409" w:rsidR="00FD4451" w:rsidRDefault="00FD445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343"/>
        <w:gridCol w:w="5364"/>
      </w:tblGrid>
      <w:tr w:rsidR="00FA0723" w:rsidRPr="00DE19CE" w14:paraId="53143D70" w14:textId="77777777" w:rsidTr="0053797A">
        <w:trPr>
          <w:trHeight w:val="53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C4BCD6B" w14:textId="77777777" w:rsidR="00FA0723" w:rsidRPr="0053797A" w:rsidRDefault="00FA0723" w:rsidP="00EB062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797A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5.17 </w:t>
            </w:r>
            <w:r w:rsidRPr="0053797A">
              <w:rPr>
                <w:rFonts w:asciiTheme="majorBidi" w:hAnsiTheme="majorBidi" w:cstheme="majorBidi"/>
                <w:b/>
                <w:bCs/>
              </w:rPr>
              <w:t>B Specific  Medical Laboratory Assistants  Competencies</w:t>
            </w:r>
          </w:p>
        </w:tc>
      </w:tr>
      <w:tr w:rsidR="00FA0723" w:rsidRPr="00DE19CE" w14:paraId="10C58736" w14:textId="77777777" w:rsidTr="0053797A">
        <w:trPr>
          <w:trHeight w:val="440"/>
        </w:trPr>
        <w:tc>
          <w:tcPr>
            <w:tcW w:w="3273" w:type="dxa"/>
            <w:shd w:val="clear" w:color="auto" w:fill="A8D08D" w:themeFill="accent6" w:themeFillTint="99"/>
          </w:tcPr>
          <w:p w14:paraId="4A85DB09" w14:textId="77777777" w:rsidR="00FA0723" w:rsidRPr="0053797A" w:rsidRDefault="00FA0723" w:rsidP="00646B7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53797A">
              <w:rPr>
                <w:rFonts w:asciiTheme="majorBidi" w:hAnsiTheme="majorBidi" w:cstheme="majorBidi"/>
                <w:b/>
                <w:bCs/>
                <w:lang w:bidi="ar-JO"/>
              </w:rPr>
              <w:t>Domains</w:t>
            </w:r>
          </w:p>
        </w:tc>
        <w:tc>
          <w:tcPr>
            <w:tcW w:w="2343" w:type="dxa"/>
            <w:shd w:val="clear" w:color="auto" w:fill="A8D08D" w:themeFill="accent6" w:themeFillTint="99"/>
          </w:tcPr>
          <w:p w14:paraId="0C30D0F3" w14:textId="77777777" w:rsidR="00FA0723" w:rsidRPr="0053797A" w:rsidRDefault="00FA0723" w:rsidP="00646B7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3797A">
              <w:rPr>
                <w:rFonts w:asciiTheme="majorBidi" w:hAnsiTheme="majorBidi" w:cstheme="majorBidi"/>
                <w:b/>
                <w:bCs/>
                <w:lang w:bidi="ar-JO"/>
              </w:rPr>
              <w:t>Sub domains</w:t>
            </w:r>
          </w:p>
        </w:tc>
        <w:tc>
          <w:tcPr>
            <w:tcW w:w="5364" w:type="dxa"/>
            <w:shd w:val="clear" w:color="auto" w:fill="A8D08D" w:themeFill="accent6" w:themeFillTint="99"/>
          </w:tcPr>
          <w:p w14:paraId="47CCA43D" w14:textId="77777777" w:rsidR="00FA0723" w:rsidRPr="0053797A" w:rsidRDefault="00FA0723" w:rsidP="00646B7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797A">
              <w:rPr>
                <w:rFonts w:asciiTheme="majorBidi" w:hAnsiTheme="majorBidi" w:cstheme="majorBidi"/>
                <w:b/>
                <w:bCs/>
                <w:lang w:bidi="ar-JO"/>
              </w:rPr>
              <w:t>Indicators</w:t>
            </w:r>
          </w:p>
        </w:tc>
      </w:tr>
      <w:tr w:rsidR="00D16695" w:rsidRPr="00DE19CE" w14:paraId="741513DF" w14:textId="77777777" w:rsidTr="00086008">
        <w:tc>
          <w:tcPr>
            <w:tcW w:w="3273" w:type="dxa"/>
            <w:vMerge w:val="restart"/>
            <w:shd w:val="clear" w:color="auto" w:fill="auto"/>
            <w:vAlign w:val="center"/>
          </w:tcPr>
          <w:p w14:paraId="04E0EE4C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5.17.1 Hematology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4229E9E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5.17.1.1 General principles </w:t>
            </w:r>
          </w:p>
        </w:tc>
        <w:tc>
          <w:tcPr>
            <w:tcW w:w="5364" w:type="dxa"/>
            <w:shd w:val="clear" w:color="auto" w:fill="auto"/>
          </w:tcPr>
          <w:p w14:paraId="7F2BF866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5.17.1.1.1 Define terminology associated with hematology: </w:t>
            </w:r>
          </w:p>
          <w:p w14:paraId="54E55B90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5.17.1.1.2 Know functions and cellular structures of blood (RBC, WBC, PLT) </w:t>
            </w:r>
          </w:p>
          <w:p w14:paraId="7DF67C8C" w14:textId="77777777" w:rsidR="00D16695" w:rsidRPr="00DE19CE" w:rsidRDefault="00D16695" w:rsidP="00086008">
            <w:pPr>
              <w:spacing w:after="0" w:line="240" w:lineRule="auto"/>
              <w:ind w:left="36" w:hanging="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5.17.1.1.3  Examine peripheral blood smear and correlate with CBC </w:t>
            </w:r>
          </w:p>
        </w:tc>
      </w:tr>
      <w:tr w:rsidR="00D16695" w:rsidRPr="00DE19CE" w14:paraId="1D726F11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67A84C84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E8C638E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5.17.1.2 Erythrocytes procedures </w:t>
            </w:r>
          </w:p>
        </w:tc>
        <w:tc>
          <w:tcPr>
            <w:tcW w:w="5364" w:type="dxa"/>
            <w:shd w:val="clear" w:color="auto" w:fill="auto"/>
          </w:tcPr>
          <w:p w14:paraId="2AD4253D" w14:textId="77777777" w:rsidR="00D16695" w:rsidRPr="00DE19CE" w:rsidRDefault="00D16695" w:rsidP="00086008">
            <w:pPr>
              <w:spacing w:before="120" w:after="60" w:line="240" w:lineRule="auto"/>
              <w:ind w:left="36" w:hanging="90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5.17.1.2.1 Apply manual and automated methods count of RBC </w:t>
            </w:r>
          </w:p>
          <w:p w14:paraId="27A56928" w14:textId="52D353B4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5.17.1.2.2 Apply manual and automated methods 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>of hemoglobin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test</w:t>
            </w:r>
          </w:p>
          <w:p w14:paraId="0FBFEEC3" w14:textId="2F0E60EE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5.17.1.2.3 Address interfering substances in hemoglobin measurement </w:t>
            </w:r>
          </w:p>
          <w:p w14:paraId="51377067" w14:textId="103EF19E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5.17.1.2.4 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>Apply manual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and automated methods hematocrit </w:t>
            </w:r>
          </w:p>
          <w:p w14:paraId="56DFF6C9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5.17.1.2.5 Apply reticulocyte counts and calculations </w:t>
            </w:r>
          </w:p>
          <w:p w14:paraId="690B4EEA" w14:textId="59C7E9FA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5.17.1.2.6 </w:t>
            </w:r>
            <w:r w:rsidR="00311282">
              <w:rPr>
                <w:rFonts w:asciiTheme="majorBidi" w:hAnsiTheme="majorBidi" w:cstheme="majorBidi"/>
                <w:sz w:val="20"/>
                <w:szCs w:val="20"/>
              </w:rPr>
              <w:t>Able to c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alculate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red blood cell indices: MCV, MCH, MCHC </w:t>
            </w:r>
          </w:p>
          <w:p w14:paraId="71DF554D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5.17.1.2.7 Apply erythrocyte sedimentation rate (ESR) –Wintergreen test </w:t>
            </w:r>
          </w:p>
          <w:p w14:paraId="1FD85333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5.17.1.2.8 Recognize types of specimens producing falsely-elevated ESR values </w:t>
            </w:r>
          </w:p>
          <w:p w14:paraId="48FC987A" w14:textId="18ED8815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5.17.1.2.9 Prepare slides and evaluate for identification of malarial parasites</w:t>
            </w:r>
          </w:p>
        </w:tc>
      </w:tr>
      <w:tr w:rsidR="00D16695" w:rsidRPr="00DE19CE" w14:paraId="32C073DC" w14:textId="77777777" w:rsidTr="00086008">
        <w:trPr>
          <w:trHeight w:val="467"/>
        </w:trPr>
        <w:tc>
          <w:tcPr>
            <w:tcW w:w="3273" w:type="dxa"/>
            <w:vMerge/>
            <w:shd w:val="clear" w:color="auto" w:fill="auto"/>
            <w:vAlign w:val="center"/>
          </w:tcPr>
          <w:p w14:paraId="4A1BA47C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1820390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5.17.1.3 Leukocyte Procedures</w:t>
            </w:r>
          </w:p>
        </w:tc>
        <w:tc>
          <w:tcPr>
            <w:tcW w:w="5364" w:type="dxa"/>
            <w:shd w:val="clear" w:color="auto" w:fill="auto"/>
          </w:tcPr>
          <w:p w14:paraId="13CF6EFA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5.17.1.3.1 Apply manual and automated methods of WBC count </w:t>
            </w:r>
          </w:p>
          <w:p w14:paraId="17E1211F" w14:textId="656802C5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5.17.1.3.2 </w:t>
            </w:r>
            <w:r w:rsidR="00311282">
              <w:rPr>
                <w:rFonts w:asciiTheme="majorBidi" w:hAnsiTheme="majorBidi" w:cstheme="majorBidi"/>
                <w:sz w:val="20"/>
                <w:szCs w:val="20"/>
              </w:rPr>
              <w:t>Able to perform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WBC differentials test </w:t>
            </w:r>
          </w:p>
        </w:tc>
      </w:tr>
      <w:tr w:rsidR="00D16695" w:rsidRPr="00DE19CE" w14:paraId="288B8B57" w14:textId="77777777" w:rsidTr="00086008">
        <w:trPr>
          <w:trHeight w:val="467"/>
        </w:trPr>
        <w:tc>
          <w:tcPr>
            <w:tcW w:w="3273" w:type="dxa"/>
            <w:vMerge/>
            <w:shd w:val="clear" w:color="auto" w:fill="auto"/>
            <w:vAlign w:val="center"/>
          </w:tcPr>
          <w:p w14:paraId="1C299158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1B9AF52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5.17.1.4 Thrombocyte Procedures</w:t>
            </w:r>
          </w:p>
        </w:tc>
        <w:tc>
          <w:tcPr>
            <w:tcW w:w="5364" w:type="dxa"/>
            <w:shd w:val="clear" w:color="auto" w:fill="auto"/>
          </w:tcPr>
          <w:p w14:paraId="4B8781CE" w14:textId="623F2F6F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5.17.1.4.1 </w:t>
            </w:r>
            <w:r w:rsidR="00311282">
              <w:rPr>
                <w:rFonts w:asciiTheme="majorBidi" w:hAnsiTheme="majorBidi" w:cstheme="majorBidi"/>
                <w:sz w:val="20"/>
                <w:szCs w:val="20"/>
              </w:rPr>
              <w:t>Able to use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manual and automated methods of platelet count </w:t>
            </w:r>
          </w:p>
        </w:tc>
      </w:tr>
      <w:tr w:rsidR="00D16695" w:rsidRPr="00DE19CE" w14:paraId="2364DD1B" w14:textId="77777777" w:rsidTr="00086008">
        <w:trPr>
          <w:trHeight w:val="467"/>
        </w:trPr>
        <w:tc>
          <w:tcPr>
            <w:tcW w:w="3273" w:type="dxa"/>
            <w:vMerge/>
            <w:shd w:val="clear" w:color="auto" w:fill="auto"/>
            <w:vAlign w:val="center"/>
          </w:tcPr>
          <w:p w14:paraId="0C6D485F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77E2E17" w14:textId="77777777" w:rsidR="00D16695" w:rsidRPr="00DE19CE" w:rsidRDefault="00D16695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5.17.1.5 Automated Instrumentation</w:t>
            </w:r>
          </w:p>
        </w:tc>
        <w:tc>
          <w:tcPr>
            <w:tcW w:w="5364" w:type="dxa"/>
            <w:shd w:val="clear" w:color="auto" w:fill="auto"/>
          </w:tcPr>
          <w:p w14:paraId="1EBB106F" w14:textId="350CB6A8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5.17.1.5.1 Recognize which CBC parameters are measured directly </w:t>
            </w:r>
          </w:p>
          <w:p w14:paraId="09723145" w14:textId="77777777" w:rsidR="00D16695" w:rsidRPr="00DE19CE" w:rsidRDefault="00D16695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5.17.1.5.2 Interpret patient data using WBC/RBC histogram or cytogram</w:t>
            </w:r>
          </w:p>
          <w:p w14:paraId="7CD8C75B" w14:textId="3096E363" w:rsidR="00D16695" w:rsidRPr="00DE19CE" w:rsidRDefault="00D16695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5.17.1.5.</w:t>
            </w:r>
            <w:r w:rsidR="00214305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214305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11282">
              <w:rPr>
                <w:rFonts w:asciiTheme="majorBidi" w:hAnsiTheme="majorBidi" w:cstheme="majorBidi"/>
                <w:sz w:val="20"/>
                <w:szCs w:val="20"/>
              </w:rPr>
              <w:t>Ability to p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erform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QC and investigate QC failures </w:t>
            </w:r>
          </w:p>
        </w:tc>
      </w:tr>
      <w:tr w:rsidR="00086008" w:rsidRPr="00DE19CE" w14:paraId="5BA465FA" w14:textId="77777777" w:rsidTr="00086008">
        <w:trPr>
          <w:trHeight w:val="467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14:paraId="6F830FC6" w14:textId="77777777" w:rsidR="00086008" w:rsidRPr="00DE19CE" w:rsidRDefault="00086008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5.17.2 Coagulation &amp; Hemostasis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2011D43" w14:textId="77777777" w:rsidR="00086008" w:rsidRPr="00DE19CE" w:rsidRDefault="00086008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5.17.2.1 General principles </w:t>
            </w:r>
          </w:p>
        </w:tc>
        <w:tc>
          <w:tcPr>
            <w:tcW w:w="5364" w:type="dxa"/>
            <w:shd w:val="clear" w:color="auto" w:fill="auto"/>
          </w:tcPr>
          <w:p w14:paraId="4FCC5068" w14:textId="279E163F" w:rsidR="00086008" w:rsidRPr="00DE19CE" w:rsidRDefault="00086008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5.17.2.1.1 Interpret basic medical laboratory terminology </w:t>
            </w:r>
            <w:r w:rsidR="00311282" w:rsidRPr="00DE19CE">
              <w:rPr>
                <w:rFonts w:asciiTheme="majorBidi" w:hAnsiTheme="majorBidi" w:cstheme="majorBidi"/>
                <w:sz w:val="20"/>
                <w:szCs w:val="20"/>
              </w:rPr>
              <w:t>related Coagulation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&amp; Hemostasis (adhesion, fibrinogen, prothrombin, plasminogen)</w:t>
            </w:r>
          </w:p>
          <w:p w14:paraId="6C35810B" w14:textId="77777777" w:rsidR="00086008" w:rsidRPr="00DE19CE" w:rsidRDefault="00086008" w:rsidP="00086008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5.17.2.1.2 Identify uses of prothrombin time(PT) &amp; international normalized ratio (INR) testing for monitoring anticoagulation (e.g., warfarin and heparin) therapy,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activated partial thromboplastin time(APTT)</w:t>
            </w:r>
          </w:p>
        </w:tc>
      </w:tr>
      <w:tr w:rsidR="00086008" w:rsidRPr="00DE19CE" w14:paraId="549126A1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4CE8FFB6" w14:textId="77777777" w:rsidR="00086008" w:rsidRPr="00DE19CE" w:rsidRDefault="00086008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1A6C56E" w14:textId="77777777" w:rsidR="00086008" w:rsidRPr="00DE19CE" w:rsidRDefault="00086008" w:rsidP="00086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5.17.2.2 Coagulation Procedures</w:t>
            </w:r>
          </w:p>
        </w:tc>
        <w:tc>
          <w:tcPr>
            <w:tcW w:w="5364" w:type="dxa"/>
            <w:shd w:val="clear" w:color="auto" w:fill="auto"/>
          </w:tcPr>
          <w:p w14:paraId="15F0DE69" w14:textId="77777777" w:rsidR="00086008" w:rsidRPr="00DE19CE" w:rsidRDefault="00086008" w:rsidP="00086008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5.17.2.2.1 Apply prothrombin time (PT), APTT, fibrinogen, and D-dimer tests </w:t>
            </w:r>
          </w:p>
        </w:tc>
      </w:tr>
      <w:tr w:rsidR="009D284C" w:rsidRPr="00DE19CE" w14:paraId="3BEF70AA" w14:textId="77777777" w:rsidTr="0053797A">
        <w:trPr>
          <w:trHeight w:val="53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6B9AB5A" w14:textId="69A89771" w:rsidR="009D284C" w:rsidRPr="00DE19CE" w:rsidRDefault="009D284C" w:rsidP="0053797A">
            <w:pPr>
              <w:spacing w:before="120" w:after="60" w:line="240" w:lineRule="auto"/>
              <w:ind w:left="36" w:hanging="3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5.17 </w:t>
            </w: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 Specific  Medical Laboratory Assistants  Competencies</w:t>
            </w:r>
          </w:p>
        </w:tc>
      </w:tr>
      <w:tr w:rsidR="009D284C" w:rsidRPr="00DE19CE" w14:paraId="34461AA4" w14:textId="77777777" w:rsidTr="0053797A">
        <w:tc>
          <w:tcPr>
            <w:tcW w:w="3273" w:type="dxa"/>
            <w:shd w:val="clear" w:color="auto" w:fill="A8D08D" w:themeFill="accent6" w:themeFillTint="99"/>
            <w:vAlign w:val="center"/>
          </w:tcPr>
          <w:p w14:paraId="3146CC52" w14:textId="62F94E11" w:rsidR="009D284C" w:rsidRPr="00DE19CE" w:rsidDel="009D284C" w:rsidRDefault="009D284C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Domains</w:t>
            </w:r>
          </w:p>
        </w:tc>
        <w:tc>
          <w:tcPr>
            <w:tcW w:w="2343" w:type="dxa"/>
            <w:shd w:val="clear" w:color="auto" w:fill="A8D08D" w:themeFill="accent6" w:themeFillTint="99"/>
            <w:vAlign w:val="center"/>
          </w:tcPr>
          <w:p w14:paraId="04193BF6" w14:textId="3475F991" w:rsidR="009D284C" w:rsidRPr="00DE19CE" w:rsidDel="009D284C" w:rsidRDefault="009D284C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Sub domains</w:t>
            </w:r>
          </w:p>
        </w:tc>
        <w:tc>
          <w:tcPr>
            <w:tcW w:w="5364" w:type="dxa"/>
            <w:shd w:val="clear" w:color="auto" w:fill="A8D08D" w:themeFill="accent6" w:themeFillTint="99"/>
            <w:vAlign w:val="center"/>
          </w:tcPr>
          <w:p w14:paraId="571DFB7F" w14:textId="28492832" w:rsidR="009D284C" w:rsidRPr="00DE19CE" w:rsidDel="009D284C" w:rsidRDefault="009D284C" w:rsidP="0053797A">
            <w:pPr>
              <w:spacing w:before="120" w:after="60" w:line="240" w:lineRule="auto"/>
              <w:ind w:left="36" w:hanging="3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Indicators</w:t>
            </w:r>
          </w:p>
        </w:tc>
      </w:tr>
      <w:tr w:rsidR="009D284C" w:rsidRPr="00DE19CE" w14:paraId="2EEB1216" w14:textId="77777777" w:rsidTr="0053797A">
        <w:trPr>
          <w:trHeight w:val="3887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14:paraId="651C2BAA" w14:textId="7F8C5298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5.17.3 Immunohematology and Transfusion Services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4C3FAC5" w14:textId="4174D706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5.17.3.1 Blood typing </w:t>
            </w:r>
          </w:p>
        </w:tc>
        <w:tc>
          <w:tcPr>
            <w:tcW w:w="5364" w:type="dxa"/>
            <w:shd w:val="clear" w:color="auto" w:fill="auto"/>
          </w:tcPr>
          <w:p w14:paraId="3A69CFC8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5.17.3.1.1 Identify principles of:</w:t>
            </w:r>
          </w:p>
          <w:p w14:paraId="0854F3E4" w14:textId="77777777" w:rsidR="009D284C" w:rsidRPr="00DE19CE" w:rsidRDefault="009D284C" w:rsidP="009D284C">
            <w:pPr>
              <w:pStyle w:val="ListParagraph"/>
              <w:numPr>
                <w:ilvl w:val="0"/>
                <w:numId w:val="41"/>
              </w:numPr>
              <w:tabs>
                <w:tab w:val="left" w:pos="216"/>
              </w:tabs>
              <w:spacing w:before="120" w:after="60" w:line="240" w:lineRule="auto"/>
              <w:ind w:left="36" w:hanging="36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Antigen-antibody reactions, </w:t>
            </w:r>
          </w:p>
          <w:p w14:paraId="3E1D2933" w14:textId="77777777" w:rsidR="009D284C" w:rsidRPr="00DE19CE" w:rsidRDefault="009D284C" w:rsidP="009D284C">
            <w:pPr>
              <w:pStyle w:val="ListParagraph"/>
              <w:numPr>
                <w:ilvl w:val="0"/>
                <w:numId w:val="41"/>
              </w:numPr>
              <w:tabs>
                <w:tab w:val="left" w:pos="216"/>
              </w:tabs>
              <w:spacing w:before="120" w:after="60" w:line="240" w:lineRule="auto"/>
              <w:ind w:left="36" w:hanging="36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chemical structures of the H, A, and B antigens, </w:t>
            </w:r>
          </w:p>
          <w:p w14:paraId="7FC26C47" w14:textId="77777777" w:rsidR="009D284C" w:rsidRPr="00DE19CE" w:rsidRDefault="009D284C" w:rsidP="009D284C">
            <w:pPr>
              <w:pStyle w:val="ListParagraph"/>
              <w:numPr>
                <w:ilvl w:val="0"/>
                <w:numId w:val="41"/>
              </w:numPr>
              <w:tabs>
                <w:tab w:val="left" w:pos="216"/>
              </w:tabs>
              <w:spacing w:before="120" w:after="60" w:line="240" w:lineRule="auto"/>
              <w:ind w:left="36" w:hanging="36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Antigens and antibodies of the ABO system,</w:t>
            </w:r>
          </w:p>
          <w:p w14:paraId="60C0EF6E" w14:textId="77777777" w:rsidR="009D284C" w:rsidRPr="00DE19CE" w:rsidRDefault="009D284C" w:rsidP="009D284C">
            <w:pPr>
              <w:pStyle w:val="ListParagraph"/>
              <w:numPr>
                <w:ilvl w:val="0"/>
                <w:numId w:val="41"/>
              </w:numPr>
              <w:tabs>
                <w:tab w:val="left" w:pos="216"/>
              </w:tabs>
              <w:spacing w:before="120" w:after="60" w:line="240" w:lineRule="auto"/>
              <w:ind w:left="36" w:hanging="36"/>
              <w:contextualSpacing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Frequencies of antigen phenotypes,</w:t>
            </w:r>
          </w:p>
          <w:p w14:paraId="64AE30BE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5.17.3.1.2 Examine ABO forward and reverse typing </w:t>
            </w:r>
          </w:p>
          <w:p w14:paraId="0990C471" w14:textId="03C6BD72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5.17.3.1.3 </w:t>
            </w:r>
            <w:r w:rsidR="00D548A2" w:rsidRPr="00DE19CE">
              <w:rPr>
                <w:rFonts w:asciiTheme="majorBidi" w:hAnsiTheme="majorBidi" w:cstheme="majorBidi"/>
                <w:sz w:val="20"/>
                <w:szCs w:val="20"/>
              </w:rPr>
              <w:t>Identify subgroup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typing for A ,B and AB </w:t>
            </w:r>
          </w:p>
          <w:p w14:paraId="11CCC73F" w14:textId="7A5E6766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5.17.3.1.4 </w:t>
            </w:r>
            <w:r w:rsidR="00D548A2" w:rsidRPr="00DE19CE">
              <w:rPr>
                <w:rFonts w:asciiTheme="majorBidi" w:hAnsiTheme="majorBidi" w:cstheme="majorBidi"/>
                <w:sz w:val="20"/>
                <w:szCs w:val="20"/>
              </w:rPr>
              <w:t>Identify Rh</w:t>
            </w:r>
            <w:r w:rsidR="00D548A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(D) Typing And Du (Weak D) Testing </w:t>
            </w:r>
          </w:p>
          <w:p w14:paraId="6D77FB28" w14:textId="78046518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5.17.3.1.5 Recognize RBC antigen phenotyping and frequency of antigen  distribution for provision of antigen-negative blood for transfusion</w:t>
            </w:r>
          </w:p>
        </w:tc>
      </w:tr>
      <w:tr w:rsidR="009D284C" w:rsidRPr="00DE19CE" w14:paraId="6ED9EEB9" w14:textId="77777777" w:rsidTr="0053797A">
        <w:trPr>
          <w:trHeight w:val="2942"/>
        </w:trPr>
        <w:tc>
          <w:tcPr>
            <w:tcW w:w="3273" w:type="dxa"/>
            <w:vMerge/>
            <w:shd w:val="clear" w:color="auto" w:fill="auto"/>
            <w:vAlign w:val="center"/>
          </w:tcPr>
          <w:p w14:paraId="6BC202D8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CF4178D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5.17.3.2 Compatibility Testing Principles and Procedures</w:t>
            </w:r>
          </w:p>
        </w:tc>
        <w:tc>
          <w:tcPr>
            <w:tcW w:w="5364" w:type="dxa"/>
            <w:shd w:val="clear" w:color="auto" w:fill="auto"/>
          </w:tcPr>
          <w:p w14:paraId="0B38321A" w14:textId="7A8FB0C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5.17.3.2.1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nderstand compatibility (crossmatch) methods and requirements </w:t>
            </w:r>
          </w:p>
          <w:p w14:paraId="05E6B391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5.17.3.2.2 Interpret compatibility test results </w:t>
            </w:r>
          </w:p>
          <w:p w14:paraId="7E8363EA" w14:textId="757DB0CF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5.17.3.2.3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elect red cells that are antigen negative for patients with antibodies Correctly</w:t>
            </w:r>
          </w:p>
          <w:p w14:paraId="119D0897" w14:textId="71F4F26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5.17.3.2.4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elect ABO-compatible FFP for transfusion Correctly</w:t>
            </w:r>
          </w:p>
          <w:p w14:paraId="505F30A4" w14:textId="5D044756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5.17.3.2.5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Select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red blood cells Correctly for patients with special needs requirements: CVM- negative and irradiated</w:t>
            </w:r>
          </w:p>
        </w:tc>
      </w:tr>
      <w:tr w:rsidR="009D284C" w:rsidRPr="00DE19CE" w14:paraId="1C90E030" w14:textId="77777777" w:rsidTr="0053797A">
        <w:trPr>
          <w:trHeight w:val="827"/>
        </w:trPr>
        <w:tc>
          <w:tcPr>
            <w:tcW w:w="3273" w:type="dxa"/>
            <w:vMerge/>
            <w:shd w:val="clear" w:color="auto" w:fill="auto"/>
            <w:vAlign w:val="center"/>
          </w:tcPr>
          <w:p w14:paraId="39A825AB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2B9F1B5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5.17.3.3 Blood banking practices </w:t>
            </w:r>
          </w:p>
        </w:tc>
        <w:tc>
          <w:tcPr>
            <w:tcW w:w="5364" w:type="dxa"/>
            <w:shd w:val="clear" w:color="auto" w:fill="auto"/>
          </w:tcPr>
          <w:p w14:paraId="327A6567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5.17.3.3.1 Ability to draw blood from donors </w:t>
            </w:r>
          </w:p>
        </w:tc>
      </w:tr>
      <w:tr w:rsidR="009D284C" w:rsidRPr="00DE19CE" w14:paraId="2A176EF3" w14:textId="77777777" w:rsidTr="0053797A">
        <w:trPr>
          <w:trHeight w:val="1070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14:paraId="7CF54BA7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5.17.4 Immunology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9644B0A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5.17.4.1 General principles of immunology </w:t>
            </w:r>
          </w:p>
        </w:tc>
        <w:tc>
          <w:tcPr>
            <w:tcW w:w="5364" w:type="dxa"/>
            <w:shd w:val="clear" w:color="auto" w:fill="auto"/>
          </w:tcPr>
          <w:p w14:paraId="479FA4C3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5.17.4.1.1 Define terminology associated with immunology and serology</w:t>
            </w:r>
          </w:p>
          <w:p w14:paraId="5280966B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D284C" w:rsidRPr="00DE19CE" w14:paraId="52735564" w14:textId="77777777" w:rsidTr="0053797A">
        <w:trPr>
          <w:trHeight w:val="980"/>
        </w:trPr>
        <w:tc>
          <w:tcPr>
            <w:tcW w:w="3273" w:type="dxa"/>
            <w:vMerge/>
            <w:shd w:val="clear" w:color="auto" w:fill="auto"/>
            <w:vAlign w:val="center"/>
          </w:tcPr>
          <w:p w14:paraId="60081F37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2A27100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5.17.4.2 Serological Tests for Syphilis </w:t>
            </w:r>
          </w:p>
        </w:tc>
        <w:tc>
          <w:tcPr>
            <w:tcW w:w="5364" w:type="dxa"/>
            <w:shd w:val="clear" w:color="auto" w:fill="auto"/>
          </w:tcPr>
          <w:p w14:paraId="1CD5D5AF" w14:textId="77777777" w:rsidR="009D284C" w:rsidRPr="00DE19CE" w:rsidRDefault="009D284C" w:rsidP="009D284C">
            <w:pPr>
              <w:autoSpaceDE w:val="0"/>
              <w:autoSpaceDN w:val="0"/>
              <w:adjustRightInd w:val="0"/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5.17.4.2.1 recognize qualitative and quantitative tests for syphilis (VDRL, RPR) </w:t>
            </w:r>
          </w:p>
        </w:tc>
      </w:tr>
      <w:tr w:rsidR="009D284C" w:rsidRPr="00DE19CE" w14:paraId="09FBCA04" w14:textId="77777777" w:rsidTr="0053797A">
        <w:trPr>
          <w:trHeight w:val="1700"/>
        </w:trPr>
        <w:tc>
          <w:tcPr>
            <w:tcW w:w="3273" w:type="dxa"/>
            <w:vMerge/>
            <w:shd w:val="clear" w:color="auto" w:fill="auto"/>
            <w:vAlign w:val="center"/>
          </w:tcPr>
          <w:p w14:paraId="2D9FCDB9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6A3F75D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5.17.4.3 Analytic Procedures</w:t>
            </w:r>
          </w:p>
        </w:tc>
        <w:tc>
          <w:tcPr>
            <w:tcW w:w="5364" w:type="dxa"/>
            <w:shd w:val="clear" w:color="auto" w:fill="auto"/>
          </w:tcPr>
          <w:p w14:paraId="3B559DBA" w14:textId="42AB6459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5.17.4.3.1 </w:t>
            </w:r>
            <w:r w:rsidR="00D548A2">
              <w:rPr>
                <w:rFonts w:asciiTheme="majorBidi" w:hAnsiTheme="majorBidi" w:cstheme="majorBidi"/>
                <w:color w:val="auto"/>
                <w:sz w:val="20"/>
                <w:szCs w:val="20"/>
              </w:rPr>
              <w:t>U</w:t>
            </w:r>
            <w:r w:rsidR="00D548A2"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nderstand of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C-reactive protein (CRP) slide tests </w:t>
            </w:r>
          </w:p>
          <w:p w14:paraId="5E90B479" w14:textId="28DE2C1F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5.17.4.3.2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I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dentify antistreptolysin screen and titer (ASO) </w:t>
            </w:r>
          </w:p>
          <w:p w14:paraId="70685FDE" w14:textId="6E4F7CBF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5.17.4.3.3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I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dentify rheumatoid arthritis (RA) tests </w:t>
            </w:r>
          </w:p>
          <w:p w14:paraId="6F32C6A6" w14:textId="0CE3D7A6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5.17.4.3.4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Select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pregnancy tests</w:t>
            </w:r>
          </w:p>
        </w:tc>
      </w:tr>
      <w:tr w:rsidR="009D284C" w:rsidRPr="00DE19CE" w14:paraId="5824736D" w14:textId="77777777" w:rsidTr="0053797A">
        <w:trPr>
          <w:trHeight w:val="71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0383A62" w14:textId="0BE08948" w:rsidR="009D284C" w:rsidRPr="0053797A" w:rsidRDefault="009D284C" w:rsidP="0053797A">
            <w:pPr>
              <w:pStyle w:val="Default"/>
              <w:spacing w:before="120" w:after="60"/>
              <w:ind w:left="36" w:hanging="36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3797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 xml:space="preserve">5.17 </w:t>
            </w:r>
            <w:r w:rsidRPr="005379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 Specific  Medical Laboratory Assistants  Competencies</w:t>
            </w:r>
          </w:p>
        </w:tc>
      </w:tr>
      <w:tr w:rsidR="009D284C" w:rsidRPr="00DE19CE" w14:paraId="1FB617BE" w14:textId="77777777" w:rsidTr="0053797A">
        <w:trPr>
          <w:trHeight w:val="620"/>
        </w:trPr>
        <w:tc>
          <w:tcPr>
            <w:tcW w:w="3273" w:type="dxa"/>
            <w:shd w:val="clear" w:color="auto" w:fill="A8D08D" w:themeFill="accent6" w:themeFillTint="99"/>
            <w:vAlign w:val="center"/>
          </w:tcPr>
          <w:p w14:paraId="3BE06DE9" w14:textId="0F938F26" w:rsidR="009D284C" w:rsidRPr="0053797A" w:rsidRDefault="009D284C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4F4D">
              <w:rPr>
                <w:rFonts w:asciiTheme="majorBidi" w:hAnsiTheme="majorBidi" w:cstheme="majorBidi"/>
                <w:b/>
                <w:bCs/>
                <w:lang w:bidi="ar-JO"/>
              </w:rPr>
              <w:t>Domains</w:t>
            </w:r>
          </w:p>
        </w:tc>
        <w:tc>
          <w:tcPr>
            <w:tcW w:w="2343" w:type="dxa"/>
            <w:shd w:val="clear" w:color="auto" w:fill="A8D08D" w:themeFill="accent6" w:themeFillTint="99"/>
            <w:vAlign w:val="center"/>
          </w:tcPr>
          <w:p w14:paraId="2BE54895" w14:textId="081B94DE" w:rsidR="009D284C" w:rsidRPr="0053797A" w:rsidRDefault="009D284C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4F4D">
              <w:rPr>
                <w:rFonts w:asciiTheme="majorBidi" w:hAnsiTheme="majorBidi" w:cstheme="majorBidi"/>
                <w:b/>
                <w:bCs/>
                <w:lang w:bidi="ar-JO"/>
              </w:rPr>
              <w:t>Sub domains</w:t>
            </w:r>
          </w:p>
        </w:tc>
        <w:tc>
          <w:tcPr>
            <w:tcW w:w="5364" w:type="dxa"/>
            <w:shd w:val="clear" w:color="auto" w:fill="A8D08D" w:themeFill="accent6" w:themeFillTint="99"/>
            <w:vAlign w:val="center"/>
          </w:tcPr>
          <w:p w14:paraId="161E33CE" w14:textId="729FB362" w:rsidR="009D284C" w:rsidRPr="0053797A" w:rsidRDefault="009D284C" w:rsidP="0053797A">
            <w:pPr>
              <w:pStyle w:val="Default"/>
              <w:spacing w:before="120" w:after="60"/>
              <w:ind w:left="36" w:hanging="36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E4F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  <w:t>Indicators</w:t>
            </w:r>
          </w:p>
        </w:tc>
      </w:tr>
      <w:tr w:rsidR="009D284C" w:rsidRPr="00DE19CE" w14:paraId="4DD80AE5" w14:textId="77777777" w:rsidTr="00086008">
        <w:tc>
          <w:tcPr>
            <w:tcW w:w="3273" w:type="dxa"/>
            <w:vMerge w:val="restart"/>
            <w:shd w:val="clear" w:color="auto" w:fill="auto"/>
            <w:vAlign w:val="center"/>
          </w:tcPr>
          <w:p w14:paraId="1B81AABC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 Clinical chemistry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87FB960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5.17.5.1 Terminology &amp; Instrumentation </w:t>
            </w:r>
          </w:p>
        </w:tc>
        <w:tc>
          <w:tcPr>
            <w:tcW w:w="5364" w:type="dxa"/>
            <w:shd w:val="clear" w:color="auto" w:fill="auto"/>
          </w:tcPr>
          <w:p w14:paraId="36F771DD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5.17.5.1.1 Define clinical chemistry terminology (spectrophotometry, chromatography, chemiluminescence electrophoresis, enzyme linked immunoassay (ELISA) mass spectrometry, turbidimetry, refractometry).</w:t>
            </w:r>
          </w:p>
        </w:tc>
      </w:tr>
      <w:tr w:rsidR="009D284C" w:rsidRPr="00DE19CE" w14:paraId="4A26E4FA" w14:textId="77777777" w:rsidTr="00086008">
        <w:trPr>
          <w:trHeight w:val="647"/>
        </w:trPr>
        <w:tc>
          <w:tcPr>
            <w:tcW w:w="3273" w:type="dxa"/>
            <w:vMerge/>
            <w:shd w:val="clear" w:color="auto" w:fill="auto"/>
            <w:vAlign w:val="center"/>
          </w:tcPr>
          <w:p w14:paraId="7426C456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E470C95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5.17.5.2 Renal function test </w:t>
            </w:r>
          </w:p>
        </w:tc>
        <w:tc>
          <w:tcPr>
            <w:tcW w:w="5364" w:type="dxa"/>
            <w:shd w:val="clear" w:color="auto" w:fill="auto"/>
          </w:tcPr>
          <w:p w14:paraId="56BA74FD" w14:textId="1BD4A6FE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5.17.5.2.1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Name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all tests relating kidney function test</w:t>
            </w:r>
          </w:p>
        </w:tc>
      </w:tr>
      <w:tr w:rsidR="009D284C" w:rsidRPr="00DE19CE" w14:paraId="634CB616" w14:textId="77777777" w:rsidTr="00086008">
        <w:trPr>
          <w:trHeight w:val="242"/>
        </w:trPr>
        <w:tc>
          <w:tcPr>
            <w:tcW w:w="3273" w:type="dxa"/>
            <w:vMerge/>
            <w:shd w:val="clear" w:color="auto" w:fill="auto"/>
            <w:vAlign w:val="center"/>
          </w:tcPr>
          <w:p w14:paraId="512B2735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F8BF4AA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5.17.5.3 Water and electrolytes</w:t>
            </w:r>
          </w:p>
        </w:tc>
        <w:tc>
          <w:tcPr>
            <w:tcW w:w="5364" w:type="dxa"/>
            <w:shd w:val="clear" w:color="auto" w:fill="auto"/>
          </w:tcPr>
          <w:p w14:paraId="37362AD9" w14:textId="48170DC7" w:rsidR="009D284C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5.17.5.3.1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Recall the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electrolytes in body fluids </w:t>
            </w:r>
          </w:p>
          <w:p w14:paraId="3416A1DF" w14:textId="7C0175E3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5.17.5.3.2 Mention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common  causes of electrolyte imbalances </w:t>
            </w:r>
          </w:p>
        </w:tc>
      </w:tr>
      <w:tr w:rsidR="009D284C" w:rsidRPr="00DE19CE" w14:paraId="2E5B3E49" w14:textId="77777777" w:rsidTr="00086008">
        <w:trPr>
          <w:trHeight w:val="1043"/>
        </w:trPr>
        <w:tc>
          <w:tcPr>
            <w:tcW w:w="3273" w:type="dxa"/>
            <w:vMerge/>
            <w:shd w:val="clear" w:color="auto" w:fill="auto"/>
            <w:vAlign w:val="center"/>
          </w:tcPr>
          <w:p w14:paraId="10F24E2D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AADC234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5.17.5.4 Hepatic function tests</w:t>
            </w:r>
          </w:p>
        </w:tc>
        <w:tc>
          <w:tcPr>
            <w:tcW w:w="5364" w:type="dxa"/>
            <w:shd w:val="clear" w:color="auto" w:fill="auto"/>
          </w:tcPr>
          <w:p w14:paraId="37002506" w14:textId="5F1489B6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5.17.5.4.1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Able to p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erform common hepatic function tests </w:t>
            </w:r>
          </w:p>
          <w:p w14:paraId="1B9932BF" w14:textId="44357868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5.17.5.4.2 </w:t>
            </w:r>
            <w:r w:rsidR="00D548A2"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Identify types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of bilirubin and types of jaundice, and understand the formation of bilirubin and urobilinogen</w:t>
            </w:r>
          </w:p>
          <w:p w14:paraId="5F3C7B83" w14:textId="31F3FBE3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5.17.5.4.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Recognize differentiate tests that are elevated in liver disease, obstructive jaundice, and hemolytic jaundice</w:t>
            </w:r>
          </w:p>
        </w:tc>
      </w:tr>
      <w:tr w:rsidR="009D284C" w:rsidRPr="00DE19CE" w14:paraId="4E19FAB4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7D714D5C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EB1B043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5.17.5.5 Lipids</w:t>
            </w:r>
          </w:p>
        </w:tc>
        <w:tc>
          <w:tcPr>
            <w:tcW w:w="5364" w:type="dxa"/>
            <w:shd w:val="clear" w:color="auto" w:fill="auto"/>
          </w:tcPr>
          <w:p w14:paraId="01C405A3" w14:textId="7812F519" w:rsidR="009D284C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5.17.5.5.1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Define the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concepts related to lipids</w:t>
            </w:r>
          </w:p>
          <w:p w14:paraId="5818E51A" w14:textId="7DF6FA81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5.17.5.5.2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U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nderstand the metabolism of cholesterol and triglycerides</w:t>
            </w:r>
          </w:p>
        </w:tc>
      </w:tr>
      <w:tr w:rsidR="009D284C" w:rsidRPr="00DE19CE" w14:paraId="66A7F7D5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55B39738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5BD124A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5.17.5.6 Enzymology</w:t>
            </w:r>
          </w:p>
        </w:tc>
        <w:tc>
          <w:tcPr>
            <w:tcW w:w="5364" w:type="dxa"/>
            <w:shd w:val="clear" w:color="auto" w:fill="auto"/>
          </w:tcPr>
          <w:p w14:paraId="21737DA5" w14:textId="06F51C81" w:rsidR="009D284C" w:rsidRPr="00DE19CE" w:rsidRDefault="009D284C" w:rsidP="009D284C">
            <w:pPr>
              <w:pStyle w:val="Default"/>
              <w:spacing w:before="120" w:after="60"/>
              <w:ind w:left="-54" w:firstLine="54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5.17.5.6.1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U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nderstand enzymology concepts: Clinically-significant enzymes (CP, ALP, ALT, AST, CK, GGT, LD, lipase, amylase),Isoenzymes (CK, ALP, LD Pancreatic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enzymes</w:t>
            </w:r>
          </w:p>
        </w:tc>
      </w:tr>
      <w:tr w:rsidR="009D284C" w:rsidRPr="00DE19CE" w14:paraId="0DB69FA1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54DB9EDD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86A6120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5.17.5.7 Endocrinology</w:t>
            </w:r>
          </w:p>
        </w:tc>
        <w:tc>
          <w:tcPr>
            <w:tcW w:w="5364" w:type="dxa"/>
            <w:shd w:val="clear" w:color="auto" w:fill="auto"/>
          </w:tcPr>
          <w:p w14:paraId="741CBE1F" w14:textId="08143362" w:rsidR="009D284C" w:rsidRPr="00DE19CE" w:rsidRDefault="009D284C" w:rsidP="009D284C">
            <w:pPr>
              <w:pStyle w:val="Default"/>
              <w:spacing w:before="120" w:after="60"/>
              <w:ind w:left="36" w:hanging="36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5.17.5.7.1 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R</w:t>
            </w:r>
            <w:r w:rsidRPr="00DE19CE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ecognize thyroid function tests (thyroxin, TBG, free T3, free T4, TSH) </w:t>
            </w:r>
          </w:p>
        </w:tc>
      </w:tr>
      <w:tr w:rsidR="009D284C" w:rsidRPr="00DE19CE" w14:paraId="0FDA8FC1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32169A69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82E8D75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5.17.5.8 Protein analysis</w:t>
            </w:r>
          </w:p>
        </w:tc>
        <w:tc>
          <w:tcPr>
            <w:tcW w:w="5364" w:type="dxa"/>
            <w:shd w:val="clear" w:color="auto" w:fill="auto"/>
          </w:tcPr>
          <w:p w14:paraId="1CF576C8" w14:textId="0A03EE21" w:rsidR="009D284C" w:rsidRPr="00086008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5.17.5.8.1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 to p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erform tests measuring total protein, albumin,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globulin, and immunoglobulin’s</w:t>
            </w:r>
          </w:p>
        </w:tc>
      </w:tr>
      <w:tr w:rsidR="009D284C" w:rsidRPr="00DE19CE" w14:paraId="0058108A" w14:textId="77777777" w:rsidTr="00086008">
        <w:tc>
          <w:tcPr>
            <w:tcW w:w="3273" w:type="dxa"/>
            <w:vMerge w:val="restart"/>
            <w:shd w:val="clear" w:color="auto" w:fill="auto"/>
            <w:vAlign w:val="center"/>
          </w:tcPr>
          <w:p w14:paraId="4EC9A253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5.17.6 Histology&amp; micro techniques.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865215F" w14:textId="77777777" w:rsidR="009D284C" w:rsidRPr="00DE19CE" w:rsidRDefault="009D284C" w:rsidP="009D284C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5.17.6.1 Pre- Analytical</w:t>
            </w:r>
          </w:p>
        </w:tc>
        <w:tc>
          <w:tcPr>
            <w:tcW w:w="5364" w:type="dxa"/>
            <w:shd w:val="clear" w:color="auto" w:fill="auto"/>
          </w:tcPr>
          <w:p w14:paraId="4ABDFD79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5.17.6.1.1 Demonstrate knowledge of Patient or specimen identification</w:t>
            </w:r>
          </w:p>
          <w:p w14:paraId="75B1DB21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5.17.6.1.2 Identify Sample types and containers </w:t>
            </w:r>
          </w:p>
          <w:p w14:paraId="43306877" w14:textId="53D30BF4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5.17.6.1.3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Select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techniques for sample preparation</w:t>
            </w:r>
          </w:p>
          <w:p w14:paraId="3324713A" w14:textId="627E70AC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5.17.6.1.4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Determine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techniques of Grossing,</w:t>
            </w:r>
          </w:p>
          <w:p w14:paraId="1818894D" w14:textId="27B558F1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5.17.6.1.5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anage sample rejection</w:t>
            </w:r>
          </w:p>
        </w:tc>
      </w:tr>
      <w:tr w:rsidR="009D284C" w:rsidRPr="00DE19CE" w14:paraId="7CA3D950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4D7F2F23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340239D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5.17.6.2 Analytical</w:t>
            </w:r>
          </w:p>
          <w:p w14:paraId="6EA3145A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  <w:shd w:val="clear" w:color="auto" w:fill="auto"/>
          </w:tcPr>
          <w:p w14:paraId="0150A421" w14:textId="525911F6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5.17.6.2.1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Able to perform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tissue preparation techniques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Grossing </w:t>
            </w:r>
            <w:r w:rsidR="00D548A2"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Processing,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Embedding , Sectioning</w:t>
            </w:r>
          </w:p>
          <w:p w14:paraId="0DB53AF7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5.17.6.2.2 Assess quality of the preparation and initiates corrective action and/or follow up</w:t>
            </w:r>
          </w:p>
        </w:tc>
      </w:tr>
      <w:tr w:rsidR="009D284C" w:rsidRPr="00DE19CE" w14:paraId="4C0BF37A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34D4D7A0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460D33D" w14:textId="77777777" w:rsidR="009D284C" w:rsidRPr="00DE19CE" w:rsidRDefault="009D284C" w:rsidP="009D284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5.17.6.3 Post Analytical</w:t>
            </w:r>
          </w:p>
        </w:tc>
        <w:tc>
          <w:tcPr>
            <w:tcW w:w="5364" w:type="dxa"/>
            <w:shd w:val="clear" w:color="auto" w:fill="auto"/>
          </w:tcPr>
          <w:p w14:paraId="7194BB40" w14:textId="789133F4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5.17.6.3.1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M</w:t>
            </w: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anage sample retention and storage </w:t>
            </w:r>
          </w:p>
          <w:p w14:paraId="71E07C42" w14:textId="77777777" w:rsidR="009D284C" w:rsidRPr="00DE19CE" w:rsidRDefault="009D284C" w:rsidP="009D284C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Sample disposal laws and regulations</w:t>
            </w:r>
          </w:p>
        </w:tc>
      </w:tr>
      <w:tr w:rsidR="004E4F4D" w:rsidRPr="00DE19CE" w14:paraId="110DEEA8" w14:textId="77777777" w:rsidTr="0053797A"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58E598B" w14:textId="5357311D" w:rsidR="004E4F4D" w:rsidRPr="00DE19CE" w:rsidRDefault="004E4F4D" w:rsidP="0053797A">
            <w:pPr>
              <w:spacing w:before="120" w:after="60" w:line="240" w:lineRule="auto"/>
              <w:ind w:left="36" w:hanging="36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CA69AB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5.17 </w:t>
            </w:r>
            <w:r w:rsidRPr="00CA69AB">
              <w:rPr>
                <w:rFonts w:asciiTheme="majorBidi" w:hAnsiTheme="majorBidi" w:cstheme="majorBidi"/>
                <w:b/>
                <w:bCs/>
              </w:rPr>
              <w:t>B Specific  Medical Laboratory Assistants  Competencies</w:t>
            </w:r>
          </w:p>
        </w:tc>
      </w:tr>
      <w:tr w:rsidR="004E4F4D" w:rsidRPr="00DE19CE" w14:paraId="17378EC3" w14:textId="77777777" w:rsidTr="0053797A">
        <w:tc>
          <w:tcPr>
            <w:tcW w:w="3273" w:type="dxa"/>
            <w:shd w:val="clear" w:color="auto" w:fill="A8D08D" w:themeFill="accent6" w:themeFillTint="99"/>
            <w:vAlign w:val="center"/>
          </w:tcPr>
          <w:p w14:paraId="30747011" w14:textId="5D712023" w:rsidR="004E4F4D" w:rsidRPr="00DE19CE" w:rsidRDefault="004E4F4D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Domains</w:t>
            </w:r>
          </w:p>
        </w:tc>
        <w:tc>
          <w:tcPr>
            <w:tcW w:w="2343" w:type="dxa"/>
            <w:shd w:val="clear" w:color="auto" w:fill="A8D08D" w:themeFill="accent6" w:themeFillTint="99"/>
            <w:vAlign w:val="center"/>
          </w:tcPr>
          <w:p w14:paraId="7DFC1171" w14:textId="65D8ED2D" w:rsidR="004E4F4D" w:rsidRPr="00DE19CE" w:rsidRDefault="004E4F4D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Sub domains</w:t>
            </w:r>
          </w:p>
        </w:tc>
        <w:tc>
          <w:tcPr>
            <w:tcW w:w="5364" w:type="dxa"/>
            <w:shd w:val="clear" w:color="auto" w:fill="A8D08D" w:themeFill="accent6" w:themeFillTint="99"/>
            <w:vAlign w:val="center"/>
          </w:tcPr>
          <w:p w14:paraId="4A361103" w14:textId="4B272EF2" w:rsidR="004E4F4D" w:rsidRPr="00DE19CE" w:rsidRDefault="004E4F4D" w:rsidP="0053797A">
            <w:pPr>
              <w:spacing w:before="120" w:after="60" w:line="240" w:lineRule="auto"/>
              <w:ind w:left="36" w:hanging="36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Indicators</w:t>
            </w:r>
          </w:p>
        </w:tc>
      </w:tr>
      <w:tr w:rsidR="004E4F4D" w:rsidRPr="00DE19CE" w14:paraId="558A6E66" w14:textId="77777777" w:rsidTr="001369A9">
        <w:trPr>
          <w:trHeight w:val="3608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14:paraId="018860C6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7F52A0C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5.17.7 Microbiology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35B0F50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74628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5.17.7.1 General Principle of medical and clinical microbiology:</w:t>
            </w:r>
          </w:p>
        </w:tc>
        <w:tc>
          <w:tcPr>
            <w:tcW w:w="5364" w:type="dxa"/>
            <w:shd w:val="clear" w:color="auto" w:fill="auto"/>
          </w:tcPr>
          <w:p w14:paraId="6FFB3B0E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5.17.7.1.1 Define terminology associated with bacteriology: </w:t>
            </w:r>
          </w:p>
          <w:p w14:paraId="14156FB7" w14:textId="77777777" w:rsidR="004E4F4D" w:rsidRPr="00DE19CE" w:rsidRDefault="004E4F4D" w:rsidP="004E4F4D">
            <w:pPr>
              <w:pStyle w:val="ListParagraph"/>
              <w:numPr>
                <w:ilvl w:val="0"/>
                <w:numId w:val="46"/>
              </w:numPr>
              <w:tabs>
                <w:tab w:val="left" w:pos="126"/>
              </w:tabs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bacteria osmosis capsule mesophilic</w:t>
            </w:r>
          </w:p>
          <w:p w14:paraId="156B7B0D" w14:textId="77777777" w:rsidR="004E4F4D" w:rsidRPr="00DE19CE" w:rsidRDefault="004E4F4D" w:rsidP="004E4F4D">
            <w:pPr>
              <w:pStyle w:val="ListParagraph"/>
              <w:numPr>
                <w:ilvl w:val="0"/>
                <w:numId w:val="46"/>
              </w:numPr>
              <w:tabs>
                <w:tab w:val="left" w:pos="126"/>
              </w:tabs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autotrophic semipermeable ambient thermophilic</w:t>
            </w:r>
          </w:p>
          <w:p w14:paraId="575C64B5" w14:textId="77777777" w:rsidR="004E4F4D" w:rsidRPr="00DE19CE" w:rsidRDefault="004E4F4D" w:rsidP="004E4F4D">
            <w:pPr>
              <w:pStyle w:val="ListParagraph"/>
              <w:numPr>
                <w:ilvl w:val="0"/>
                <w:numId w:val="46"/>
              </w:numPr>
              <w:tabs>
                <w:tab w:val="left" w:pos="126"/>
              </w:tabs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heterotopic cytoplasm nucleus bacteriophage </w:t>
            </w:r>
          </w:p>
          <w:p w14:paraId="0E905C6F" w14:textId="77777777" w:rsidR="004E4F4D" w:rsidRPr="00DE19CE" w:rsidRDefault="004E4F4D" w:rsidP="004E4F4D">
            <w:pPr>
              <w:pStyle w:val="ListParagraph"/>
              <w:numPr>
                <w:ilvl w:val="0"/>
                <w:numId w:val="46"/>
              </w:numPr>
              <w:tabs>
                <w:tab w:val="left" w:pos="126"/>
              </w:tabs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pathogenic cell wall/membrane spore facultative aerobic </w:t>
            </w:r>
          </w:p>
          <w:p w14:paraId="5336B849" w14:textId="77777777" w:rsidR="004E4F4D" w:rsidRPr="00DE19CE" w:rsidRDefault="004E4F4D" w:rsidP="004E4F4D">
            <w:pPr>
              <w:pStyle w:val="ListParagraph"/>
              <w:numPr>
                <w:ilvl w:val="0"/>
                <w:numId w:val="46"/>
              </w:numPr>
              <w:tabs>
                <w:tab w:val="left" w:pos="126"/>
              </w:tabs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Flagella microaerophilic aerobic facultative anaerobic </w:t>
            </w:r>
          </w:p>
          <w:p w14:paraId="75489791" w14:textId="77777777" w:rsidR="004E4F4D" w:rsidRPr="00DE19CE" w:rsidRDefault="004E4F4D" w:rsidP="004E4F4D">
            <w:pPr>
              <w:pStyle w:val="ListParagraph"/>
              <w:numPr>
                <w:ilvl w:val="0"/>
                <w:numId w:val="46"/>
              </w:numPr>
              <w:tabs>
                <w:tab w:val="left" w:pos="126"/>
              </w:tabs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phagocytosis anaerobic Pili</w:t>
            </w:r>
          </w:p>
          <w:p w14:paraId="7CEB87B7" w14:textId="75830C2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5.17.7.1.2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dentify shapes and arrangements of bacteria; know growth curves </w:t>
            </w:r>
          </w:p>
          <w:p w14:paraId="72C26300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5.17.7.1.3 Apply techniques of staining procedures </w:t>
            </w:r>
          </w:p>
          <w:p w14:paraId="265CEA04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5.17.7.1.4  Interpret/identify structures through microbiological slide preparations </w:t>
            </w:r>
          </w:p>
        </w:tc>
      </w:tr>
      <w:tr w:rsidR="004E4F4D" w:rsidRPr="00DE19CE" w14:paraId="7E275E5B" w14:textId="77777777" w:rsidTr="001369A9">
        <w:trPr>
          <w:trHeight w:val="1178"/>
        </w:trPr>
        <w:tc>
          <w:tcPr>
            <w:tcW w:w="3273" w:type="dxa"/>
            <w:vMerge/>
            <w:shd w:val="clear" w:color="auto" w:fill="auto"/>
            <w:vAlign w:val="center"/>
          </w:tcPr>
          <w:p w14:paraId="3ABA1BD1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0C9F5D3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5.17.7.2 Bacteriology </w:t>
            </w:r>
          </w:p>
        </w:tc>
        <w:tc>
          <w:tcPr>
            <w:tcW w:w="5364" w:type="dxa"/>
            <w:shd w:val="clear" w:color="auto" w:fill="auto"/>
          </w:tcPr>
          <w:p w14:paraId="2EE84B69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5.17.7.2.1 List various methods of bacterial identification </w:t>
            </w:r>
          </w:p>
          <w:p w14:paraId="20A1D7FC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5.17.7.2.2 Examine stained smears </w:t>
            </w:r>
          </w:p>
          <w:p w14:paraId="7BE7940B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5.17.7.2.3 Examine smears for acid-fast bacilli </w:t>
            </w:r>
          </w:p>
        </w:tc>
      </w:tr>
      <w:tr w:rsidR="004E4F4D" w:rsidRPr="00DE19CE" w14:paraId="5FEB64C6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475BCCB5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7C91B24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5.17.7.3 Media Quality Control, Techniques, and Cultures</w:t>
            </w:r>
          </w:p>
        </w:tc>
        <w:tc>
          <w:tcPr>
            <w:tcW w:w="5364" w:type="dxa"/>
            <w:shd w:val="clear" w:color="auto" w:fill="auto"/>
          </w:tcPr>
          <w:p w14:paraId="6922F051" w14:textId="319F1679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Able to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use additives used in media preparation </w:t>
            </w:r>
          </w:p>
          <w:p w14:paraId="7C6A5520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Ability to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prepare bacterial smears and stains (Gram's, acid-fast, and other stains) </w:t>
            </w:r>
          </w:p>
          <w:p w14:paraId="16509694" w14:textId="7A99DE84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5.17.7.3.3 Recognize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uses of bacterial culture methods: selective and differential media, enrichment procedures, anaerobic media and techniques, living host cells, candle jars </w:t>
            </w:r>
          </w:p>
          <w:p w14:paraId="2CAD5940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5.17.7.3.4 Prepare specimens and know rejection criteria </w:t>
            </w:r>
          </w:p>
          <w:p w14:paraId="1145A98B" w14:textId="7BFA6D2E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5.17.7.3.5 Ability to culture clinical specimens: blood, urine, stool (feces), sputum, throat, spinal fluid, upper respiratory, wound, abscess, other body fluids/tissue specimens, urethral/cervical/ gynecological, catheter tip (intravenous), and intrauterine devices (IUD) </w:t>
            </w:r>
          </w:p>
          <w:p w14:paraId="3886034D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5.17.7.3.6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Ability to perform proper processing and planting of specimens </w:t>
            </w:r>
          </w:p>
          <w:p w14:paraId="08397798" w14:textId="6F12F184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5.17.7.3.7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Ability to p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repare and interpret gram stain </w:t>
            </w:r>
          </w:p>
          <w:p w14:paraId="1FADB4CC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5.17.7.3.8 Interpret morphological characteristics </w:t>
            </w:r>
          </w:p>
          <w:p w14:paraId="65FDC0E3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5.17.7.3.9 Isolate, identify, and differentiate microorganisms </w:t>
            </w:r>
          </w:p>
          <w:p w14:paraId="52DDA8F1" w14:textId="51CE7001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5.17.7.3.10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Identify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normal flora from cultures </w:t>
            </w:r>
          </w:p>
          <w:p w14:paraId="1CA715A5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5.17.7.3.11 Recognize pathogens from cultures </w:t>
            </w:r>
          </w:p>
          <w:p w14:paraId="50F62A97" w14:textId="74F2009F" w:rsidR="004E4F4D" w:rsidRPr="00DE19CE" w:rsidRDefault="00D548A2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5.17.7.3.12 Determine</w:t>
            </w:r>
            <w:r w:rsidR="004E4F4D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criteria for proper collection and rejection of specimens for the clinical microbiological laboratory </w:t>
            </w:r>
          </w:p>
          <w:p w14:paraId="0ECCBFEB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5.17.7.3.13 Concentrate and culture sputum for acid-fast bacilli </w:t>
            </w:r>
          </w:p>
        </w:tc>
      </w:tr>
      <w:tr w:rsidR="004E4F4D" w:rsidRPr="00DE19CE" w14:paraId="0A996A1F" w14:textId="77777777" w:rsidTr="0053797A">
        <w:trPr>
          <w:trHeight w:val="530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C927B85" w14:textId="497C8778" w:rsidR="004E4F4D" w:rsidRPr="00DE19CE" w:rsidRDefault="004E4F4D" w:rsidP="0053797A">
            <w:pPr>
              <w:spacing w:before="120" w:after="60" w:line="240" w:lineRule="auto"/>
              <w:ind w:left="36" w:hanging="3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5.17 </w:t>
            </w:r>
            <w:r w:rsidRPr="00CA69AB">
              <w:rPr>
                <w:rFonts w:asciiTheme="majorBidi" w:hAnsiTheme="majorBidi" w:cstheme="majorBidi"/>
                <w:b/>
                <w:bCs/>
              </w:rPr>
              <w:t>B Specific  Medical Laboratory Assistants  Competencies</w:t>
            </w:r>
          </w:p>
        </w:tc>
      </w:tr>
      <w:tr w:rsidR="004E4F4D" w:rsidRPr="00DE19CE" w14:paraId="0BA4C312" w14:textId="77777777" w:rsidTr="0053797A">
        <w:tc>
          <w:tcPr>
            <w:tcW w:w="3273" w:type="dxa"/>
            <w:shd w:val="clear" w:color="auto" w:fill="A8D08D" w:themeFill="accent6" w:themeFillTint="99"/>
            <w:vAlign w:val="center"/>
          </w:tcPr>
          <w:p w14:paraId="3E3D4C26" w14:textId="7C2B6AF0" w:rsidR="004E4F4D" w:rsidRPr="00DE19CE" w:rsidRDefault="004E4F4D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Domains</w:t>
            </w:r>
          </w:p>
        </w:tc>
        <w:tc>
          <w:tcPr>
            <w:tcW w:w="2343" w:type="dxa"/>
            <w:shd w:val="clear" w:color="auto" w:fill="A8D08D" w:themeFill="accent6" w:themeFillTint="99"/>
            <w:vAlign w:val="center"/>
          </w:tcPr>
          <w:p w14:paraId="509F2B51" w14:textId="637FF0B5" w:rsidR="004E4F4D" w:rsidRPr="00DE19CE" w:rsidRDefault="004E4F4D" w:rsidP="0053797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Sub domains</w:t>
            </w:r>
          </w:p>
        </w:tc>
        <w:tc>
          <w:tcPr>
            <w:tcW w:w="5364" w:type="dxa"/>
            <w:shd w:val="clear" w:color="auto" w:fill="A8D08D" w:themeFill="accent6" w:themeFillTint="99"/>
            <w:vAlign w:val="center"/>
          </w:tcPr>
          <w:p w14:paraId="054D9048" w14:textId="1086A13D" w:rsidR="004E4F4D" w:rsidRPr="00DE19CE" w:rsidRDefault="004E4F4D" w:rsidP="0053797A">
            <w:pPr>
              <w:spacing w:before="120" w:after="60" w:line="240" w:lineRule="auto"/>
              <w:ind w:left="36" w:hanging="3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69AB">
              <w:rPr>
                <w:rFonts w:asciiTheme="majorBidi" w:hAnsiTheme="majorBidi" w:cstheme="majorBidi"/>
                <w:b/>
                <w:bCs/>
                <w:lang w:bidi="ar-JO"/>
              </w:rPr>
              <w:t>Indicators</w:t>
            </w:r>
          </w:p>
        </w:tc>
      </w:tr>
      <w:tr w:rsidR="004E4F4D" w:rsidRPr="00DE19CE" w14:paraId="37C088DF" w14:textId="77777777" w:rsidTr="0053797A">
        <w:trPr>
          <w:trHeight w:val="908"/>
        </w:trPr>
        <w:tc>
          <w:tcPr>
            <w:tcW w:w="3273" w:type="dxa"/>
            <w:vMerge w:val="restart"/>
            <w:shd w:val="clear" w:color="auto" w:fill="auto"/>
            <w:vAlign w:val="center"/>
          </w:tcPr>
          <w:p w14:paraId="65A0CF10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85E7EE" w14:textId="6534896E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5.17.7 Microbiology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01F73CD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5.17.7.4 Bacterial Identification</w:t>
            </w:r>
          </w:p>
          <w:p w14:paraId="51AA26E2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  <w:shd w:val="clear" w:color="auto" w:fill="auto"/>
          </w:tcPr>
          <w:p w14:paraId="07A29AC7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5.17.7.4.1 Identify various methods of bacterial identification</w:t>
            </w:r>
          </w:p>
          <w:p w14:paraId="04186AA9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5.17.7.4.2 Examine stained smears </w:t>
            </w:r>
          </w:p>
        </w:tc>
      </w:tr>
      <w:tr w:rsidR="004E4F4D" w:rsidRPr="00DE19CE" w14:paraId="04191039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704FA4AE" w14:textId="570E961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A6DA6F7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5.17.7.5 Mycology&amp; Viruses</w:t>
            </w:r>
          </w:p>
        </w:tc>
        <w:tc>
          <w:tcPr>
            <w:tcW w:w="5364" w:type="dxa"/>
            <w:shd w:val="clear" w:color="auto" w:fill="auto"/>
          </w:tcPr>
          <w:p w14:paraId="1BAB2008" w14:textId="0F7CB91C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5.17.7.5.1 Identify types, descriptions, and classifications of mycological organisms </w:t>
            </w:r>
          </w:p>
          <w:p w14:paraId="0EF8A5A1" w14:textId="6B289993" w:rsidR="004E4F4D" w:rsidRPr="00DE19CE" w:rsidRDefault="00D548A2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5.17.7.5.2 Able</w:t>
            </w:r>
            <w:r w:rsidR="004E4F4D">
              <w:rPr>
                <w:rFonts w:asciiTheme="majorBidi" w:hAnsiTheme="majorBidi" w:cstheme="majorBidi"/>
                <w:sz w:val="20"/>
                <w:szCs w:val="20"/>
              </w:rPr>
              <w:t xml:space="preserve"> to p</w:t>
            </w:r>
            <w:r w:rsidR="004E4F4D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repare clinical specimens for mycological studies (KOH and fungal cultures) </w:t>
            </w:r>
          </w:p>
          <w:p w14:paraId="73F6D957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5.17.7.5.3 Identify mycological organisms in clinical specimens</w:t>
            </w:r>
          </w:p>
          <w:p w14:paraId="5FFCE639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5.17.7.5.4 Apply  laboratory procedures for specimen submitted for diagnostic evaluation of viruses</w:t>
            </w:r>
          </w:p>
        </w:tc>
      </w:tr>
      <w:tr w:rsidR="004E4F4D" w:rsidRPr="00DE19CE" w14:paraId="1F5E0E34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50900351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FDC2580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5.17.7.6 Parasitology</w:t>
            </w:r>
          </w:p>
        </w:tc>
        <w:tc>
          <w:tcPr>
            <w:tcW w:w="5364" w:type="dxa"/>
            <w:shd w:val="clear" w:color="auto" w:fill="auto"/>
          </w:tcPr>
          <w:p w14:paraId="7B9768A0" w14:textId="0F98980A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5.17.7.6.1 </w:t>
            </w:r>
            <w:r w:rsidR="00D548A2" w:rsidRPr="00DE19CE">
              <w:rPr>
                <w:rFonts w:asciiTheme="majorBidi" w:hAnsiTheme="majorBidi" w:cstheme="majorBidi"/>
                <w:sz w:val="20"/>
                <w:szCs w:val="20"/>
              </w:rPr>
              <w:t>Identify types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, descriptions, and classifications of parasites</w:t>
            </w:r>
          </w:p>
          <w:p w14:paraId="7A95CD1D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5.17.7.6.2 Prepare clinical specimens for parasitological studies </w:t>
            </w:r>
          </w:p>
          <w:p w14:paraId="5FEACFA3" w14:textId="5B990E69" w:rsidR="004E4F4D" w:rsidRPr="00DE19CE" w:rsidRDefault="00D548A2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5.17.7.6.3 Able</w:t>
            </w:r>
            <w:r w:rsidR="004E4F4D">
              <w:rPr>
                <w:rFonts w:asciiTheme="majorBidi" w:hAnsiTheme="majorBidi" w:cstheme="majorBidi"/>
                <w:sz w:val="20"/>
                <w:szCs w:val="20"/>
              </w:rPr>
              <w:t xml:space="preserve"> to p</w:t>
            </w:r>
            <w:r w:rsidR="004E4F4D" w:rsidRPr="00DE19CE">
              <w:rPr>
                <w:rFonts w:asciiTheme="majorBidi" w:hAnsiTheme="majorBidi" w:cstheme="majorBidi"/>
                <w:sz w:val="20"/>
                <w:szCs w:val="20"/>
              </w:rPr>
              <w:t>erform examination for parasites in clinical specimens</w:t>
            </w:r>
          </w:p>
          <w:p w14:paraId="4E2C9507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5.17.7.6.4  Identify parasites in clinical specimens</w:t>
            </w:r>
          </w:p>
        </w:tc>
      </w:tr>
      <w:tr w:rsidR="004E4F4D" w:rsidRPr="00DE19CE" w14:paraId="52037B15" w14:textId="77777777" w:rsidTr="00086008">
        <w:tc>
          <w:tcPr>
            <w:tcW w:w="3273" w:type="dxa"/>
            <w:vMerge w:val="restart"/>
            <w:shd w:val="clear" w:color="auto" w:fill="auto"/>
            <w:vAlign w:val="center"/>
          </w:tcPr>
          <w:p w14:paraId="7653A080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5.17.8 Urine Analysis &amp; Body Fluid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014156E0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5.17.8.1 General Knowledge </w:t>
            </w:r>
          </w:p>
        </w:tc>
        <w:tc>
          <w:tcPr>
            <w:tcW w:w="5364" w:type="dxa"/>
            <w:shd w:val="clear" w:color="auto" w:fill="auto"/>
          </w:tcPr>
          <w:p w14:paraId="42AE72F7" w14:textId="77777777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5.17.8.1.1 Apply methods of specimen collection, handling, preservation, and processing for random, midstream, catheterized, and timed (2, 12, 24-hour) specimens</w:t>
            </w:r>
          </w:p>
          <w:p w14:paraId="397D5249" w14:textId="19CAAC96" w:rsidR="004E4F4D" w:rsidRPr="00DE19CE" w:rsidRDefault="00D548A2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5.17.8.1.2 Identify</w:t>
            </w:r>
            <w:r w:rsidR="004E4F4D"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renal function; formation of urine; renal anatomy and physiology </w:t>
            </w:r>
          </w:p>
          <w:p w14:paraId="17CA96AF" w14:textId="48993B6C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5.17.8.1.3  Recognize physical and chemical properties of urine</w:t>
            </w:r>
          </w:p>
        </w:tc>
      </w:tr>
      <w:tr w:rsidR="004E4F4D" w:rsidRPr="00DE19CE" w14:paraId="7CDB8603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6A95C7B7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F1BB7B0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5.17.8.2 Urinalysis Procedures</w:t>
            </w:r>
          </w:p>
        </w:tc>
        <w:tc>
          <w:tcPr>
            <w:tcW w:w="5364" w:type="dxa"/>
            <w:shd w:val="clear" w:color="auto" w:fill="auto"/>
          </w:tcPr>
          <w:p w14:paraId="3562863F" w14:textId="398985B6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5.17.8.2.1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erform physical examination of urine (color, clarity, specific gravity)</w:t>
            </w:r>
          </w:p>
          <w:p w14:paraId="1FC4F847" w14:textId="6BDB6B09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5.17.8.2.2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erform chemical examination of urine: Chemical tests (pH, glucose, nitrate, urobilinogen, protein, ketones, bilirubin, blood, leukocyte esterase) Confirmatory tests (Clinitest®, Ictotest®, Acetest®, sulfosalicylic acid (SSA) </w:t>
            </w:r>
          </w:p>
          <w:p w14:paraId="62758A04" w14:textId="5BA622E4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  <w:rtl/>
              </w:rPr>
              <w:t>5.17.8.2.3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Able to p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erform microscopic examination of urine; identify microscopic structures found in urine</w:t>
            </w:r>
          </w:p>
          <w:p w14:paraId="523CAD91" w14:textId="0F9570F4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5.17.8.2.4 Correlate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between 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>complete urinalysis results with normal and disease states</w:t>
            </w:r>
          </w:p>
        </w:tc>
      </w:tr>
      <w:tr w:rsidR="004E4F4D" w:rsidRPr="00DE19CE" w14:paraId="0A910ED2" w14:textId="77777777" w:rsidTr="00086008">
        <w:tc>
          <w:tcPr>
            <w:tcW w:w="3273" w:type="dxa"/>
            <w:vMerge/>
            <w:shd w:val="clear" w:color="auto" w:fill="auto"/>
            <w:vAlign w:val="center"/>
          </w:tcPr>
          <w:p w14:paraId="0CB12857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3653FD7" w14:textId="77777777" w:rsidR="004E4F4D" w:rsidRPr="00DE19CE" w:rsidRDefault="004E4F4D" w:rsidP="004E4F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5.17.8.3 Special tests </w:t>
            </w:r>
          </w:p>
        </w:tc>
        <w:tc>
          <w:tcPr>
            <w:tcW w:w="5364" w:type="dxa"/>
            <w:shd w:val="clear" w:color="auto" w:fill="auto"/>
          </w:tcPr>
          <w:p w14:paraId="5E4ED15A" w14:textId="731AF83C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>5.17.8.3.1 Apply manual testing (refractometer, myoglobin, glucose, bilirubin, acetone, stool and gastric secretions for occult blood)</w:t>
            </w:r>
          </w:p>
          <w:p w14:paraId="10C25705" w14:textId="6CB20D74" w:rsidR="004E4F4D" w:rsidRPr="00DE19CE" w:rsidRDefault="004E4F4D" w:rsidP="004E4F4D">
            <w:pPr>
              <w:spacing w:before="120" w:after="60" w:line="240" w:lineRule="auto"/>
              <w:ind w:left="36" w:hanging="36"/>
              <w:rPr>
                <w:rFonts w:asciiTheme="majorBidi" w:hAnsiTheme="majorBidi" w:cstheme="majorBidi"/>
                <w:sz w:val="20"/>
                <w:szCs w:val="20"/>
              </w:rPr>
            </w:pP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5.17.8.3.2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Able to measure</w:t>
            </w:r>
            <w:r w:rsidRPr="00DE19CE">
              <w:rPr>
                <w:rFonts w:asciiTheme="majorBidi" w:hAnsiTheme="majorBidi" w:cstheme="majorBidi"/>
                <w:sz w:val="20"/>
                <w:szCs w:val="20"/>
              </w:rPr>
              <w:t xml:space="preserve"> body fluid counts and semen analyses</w:t>
            </w:r>
          </w:p>
        </w:tc>
      </w:tr>
    </w:tbl>
    <w:p w14:paraId="5E2809FE" w14:textId="77777777" w:rsidR="00212250" w:rsidRPr="00E371D6" w:rsidRDefault="00212250" w:rsidP="00FA0723">
      <w:pPr>
        <w:rPr>
          <w:rFonts w:ascii="Times New Roman" w:hAnsi="Times New Roman" w:cs="Times New Roman"/>
          <w:sz w:val="40"/>
          <w:szCs w:val="40"/>
        </w:rPr>
      </w:pPr>
    </w:p>
    <w:p w14:paraId="68EB18C8" w14:textId="77777777" w:rsidR="00D3139E" w:rsidRPr="00E371D6" w:rsidRDefault="00D3139E" w:rsidP="005379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examination competencies and indicators adopted from </w:t>
      </w:r>
    </w:p>
    <w:p w14:paraId="1E229EA7" w14:textId="77777777" w:rsidR="00D03A6F" w:rsidRPr="00E371D6" w:rsidRDefault="00D03A6F" w:rsidP="0053797A">
      <w:pPr>
        <w:ind w:right="-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D6">
        <w:rPr>
          <w:rFonts w:ascii="Times New Roman" w:hAnsi="Times New Roman" w:cs="Times New Roman"/>
          <w:sz w:val="24"/>
          <w:szCs w:val="24"/>
        </w:rPr>
        <w:t>1-American Medical Technologist Certification.</w:t>
      </w:r>
      <w:proofErr w:type="gramEnd"/>
      <w:r w:rsidRPr="00E371D6">
        <w:rPr>
          <w:rFonts w:ascii="Times New Roman" w:hAnsi="Times New Roman" w:cs="Times New Roman"/>
          <w:sz w:val="24"/>
          <w:szCs w:val="24"/>
        </w:rPr>
        <w:t xml:space="preserve"> Medical Technologist (MT) and Medical Laboratory Technician (MLT) Certification Examination Content Outline</w:t>
      </w:r>
    </w:p>
    <w:p w14:paraId="312D3905" w14:textId="2F253C3F" w:rsidR="001627A5" w:rsidRPr="00E371D6" w:rsidRDefault="00D03A6F" w:rsidP="0053797A">
      <w:pPr>
        <w:ind w:right="-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D6">
        <w:rPr>
          <w:rFonts w:ascii="Times New Roman" w:hAnsi="Times New Roman" w:cs="Times New Roman"/>
          <w:sz w:val="24"/>
          <w:szCs w:val="24"/>
        </w:rPr>
        <w:t>2-</w:t>
      </w:r>
      <w:r w:rsidR="001627A5" w:rsidRPr="00E371D6">
        <w:rPr>
          <w:rFonts w:ascii="Times New Roman" w:hAnsi="Times New Roman" w:cs="Times New Roman"/>
          <w:sz w:val="24"/>
          <w:szCs w:val="24"/>
        </w:rPr>
        <w:t>Canadian society for medical laboratory science (2015</w:t>
      </w:r>
      <w:r w:rsidR="00212250" w:rsidRPr="00E371D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212250" w:rsidRPr="00E371D6">
        <w:rPr>
          <w:rFonts w:ascii="Times New Roman" w:hAnsi="Times New Roman" w:cs="Times New Roman"/>
          <w:sz w:val="24"/>
          <w:szCs w:val="24"/>
        </w:rPr>
        <w:t xml:space="preserve"> Competency</w:t>
      </w:r>
      <w:r w:rsidR="001627A5" w:rsidRPr="00E371D6">
        <w:rPr>
          <w:rFonts w:ascii="Times New Roman" w:hAnsi="Times New Roman" w:cs="Times New Roman"/>
          <w:sz w:val="24"/>
          <w:szCs w:val="24"/>
        </w:rPr>
        <w:t xml:space="preserve"> Profile General Medical Laboratory Technologist</w:t>
      </w:r>
    </w:p>
    <w:p w14:paraId="2EF1522E" w14:textId="428516BA" w:rsidR="00D03A6F" w:rsidRPr="00E371D6" w:rsidRDefault="00D03A6F" w:rsidP="0053797A">
      <w:pPr>
        <w:ind w:right="-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D6">
        <w:rPr>
          <w:rFonts w:ascii="Times New Roman" w:hAnsi="Times New Roman" w:cs="Times New Roman"/>
          <w:sz w:val="24"/>
          <w:szCs w:val="24"/>
        </w:rPr>
        <w:t>3-Saudi Laboratory Specialist Licensure Examination</w:t>
      </w:r>
      <w:r w:rsidR="002E4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0EA">
        <w:rPr>
          <w:rFonts w:ascii="Times New Roman" w:hAnsi="Times New Roman" w:cs="Times New Roman"/>
          <w:sz w:val="24"/>
          <w:szCs w:val="24"/>
        </w:rPr>
        <w:t xml:space="preserve"> </w:t>
      </w:r>
      <w:r w:rsidRPr="00E371D6">
        <w:rPr>
          <w:rFonts w:ascii="Times New Roman" w:hAnsi="Times New Roman" w:cs="Times New Roman"/>
          <w:sz w:val="24"/>
          <w:szCs w:val="24"/>
        </w:rPr>
        <w:t>(2019</w:t>
      </w:r>
      <w:r w:rsidR="00212250" w:rsidRPr="00E371D6">
        <w:rPr>
          <w:rFonts w:ascii="Times New Roman" w:hAnsi="Times New Roman" w:cs="Times New Roman"/>
          <w:sz w:val="24"/>
          <w:szCs w:val="24"/>
        </w:rPr>
        <w:t>). Examination</w:t>
      </w:r>
      <w:r w:rsidRPr="00E371D6">
        <w:rPr>
          <w:rFonts w:ascii="Times New Roman" w:hAnsi="Times New Roman" w:cs="Times New Roman"/>
          <w:sz w:val="24"/>
          <w:szCs w:val="24"/>
        </w:rPr>
        <w:t xml:space="preserve"> Content Guidelines </w:t>
      </w:r>
    </w:p>
    <w:p w14:paraId="7AEA6E9F" w14:textId="77777777" w:rsidR="001627A5" w:rsidRPr="00B94D06" w:rsidRDefault="00D03A6F" w:rsidP="0053797A">
      <w:pPr>
        <w:ind w:right="-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1D6">
        <w:rPr>
          <w:rFonts w:ascii="Times New Roman" w:hAnsi="Times New Roman" w:cs="Times New Roman"/>
          <w:sz w:val="24"/>
          <w:szCs w:val="24"/>
        </w:rPr>
        <w:t>4-Valdez, A. P. (2010).</w:t>
      </w:r>
      <w:proofErr w:type="gramEnd"/>
      <w:r w:rsidRPr="00E371D6">
        <w:rPr>
          <w:rFonts w:ascii="Times New Roman" w:hAnsi="Times New Roman" w:cs="Times New Roman"/>
          <w:sz w:val="24"/>
          <w:szCs w:val="24"/>
        </w:rPr>
        <w:t xml:space="preserve"> Competencies of Career-Entry Medical Technology Graduates of Lyceum of Batangas: Basis for Enhancement of the Internship Training Program. </w:t>
      </w:r>
      <w:r w:rsidRPr="00E371D6">
        <w:rPr>
          <w:rFonts w:ascii="Times New Roman" w:hAnsi="Times New Roman" w:cs="Times New Roman"/>
          <w:i/>
          <w:iCs/>
          <w:sz w:val="24"/>
          <w:szCs w:val="24"/>
        </w:rPr>
        <w:t>Online Submission</w:t>
      </w:r>
      <w:r w:rsidRPr="00E371D6">
        <w:rPr>
          <w:rFonts w:ascii="Times New Roman" w:hAnsi="Times New Roman" w:cs="Times New Roman"/>
          <w:sz w:val="24"/>
          <w:szCs w:val="24"/>
        </w:rPr>
        <w:t>, </w:t>
      </w:r>
      <w:r w:rsidRPr="00E371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371D6">
        <w:rPr>
          <w:rFonts w:ascii="Times New Roman" w:hAnsi="Times New Roman" w:cs="Times New Roman"/>
          <w:sz w:val="24"/>
          <w:szCs w:val="24"/>
        </w:rPr>
        <w:t>, 16-33.</w:t>
      </w:r>
    </w:p>
    <w:sectPr w:rsidR="001627A5" w:rsidRPr="00B94D06" w:rsidSect="00AC44F7">
      <w:pgSz w:w="12240" w:h="15840"/>
      <w:pgMar w:top="1440" w:right="902" w:bottom="1440" w:left="1797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BA544" w14:textId="77777777" w:rsidR="00C91632" w:rsidRDefault="00C91632" w:rsidP="00A82E4F">
      <w:pPr>
        <w:spacing w:after="0" w:line="240" w:lineRule="auto"/>
      </w:pPr>
      <w:r>
        <w:separator/>
      </w:r>
    </w:p>
  </w:endnote>
  <w:endnote w:type="continuationSeparator" w:id="0">
    <w:p w14:paraId="5CDC57A4" w14:textId="77777777" w:rsidR="00C91632" w:rsidRDefault="00C91632" w:rsidP="00A8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7D115" w14:textId="77777777" w:rsidR="00C91632" w:rsidRDefault="00C91632" w:rsidP="00A82E4F">
      <w:pPr>
        <w:spacing w:after="0" w:line="240" w:lineRule="auto"/>
      </w:pPr>
      <w:r>
        <w:separator/>
      </w:r>
    </w:p>
  </w:footnote>
  <w:footnote w:type="continuationSeparator" w:id="0">
    <w:p w14:paraId="29C35675" w14:textId="77777777" w:rsidR="00C91632" w:rsidRDefault="00C91632" w:rsidP="00A8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54E0" w14:textId="77777777" w:rsidR="00FD4451" w:rsidRDefault="00FD4451" w:rsidP="00420B13">
    <w:pPr>
      <w:pStyle w:val="Header"/>
      <w:jc w:val="center"/>
    </w:pPr>
  </w:p>
  <w:p w14:paraId="7A1FEE3D" w14:textId="77777777" w:rsidR="00FD4451" w:rsidRDefault="00FD4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6C3"/>
    <w:multiLevelType w:val="hybridMultilevel"/>
    <w:tmpl w:val="15A4A9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2EE4"/>
    <w:multiLevelType w:val="hybridMultilevel"/>
    <w:tmpl w:val="2A9E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529"/>
    <w:multiLevelType w:val="multilevel"/>
    <w:tmpl w:val="5F1E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0197F"/>
    <w:multiLevelType w:val="hybridMultilevel"/>
    <w:tmpl w:val="C99AA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9CC"/>
    <w:multiLevelType w:val="multilevel"/>
    <w:tmpl w:val="A42480AE"/>
    <w:lvl w:ilvl="0">
      <w:start w:val="5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3F83957"/>
    <w:multiLevelType w:val="hybridMultilevel"/>
    <w:tmpl w:val="D78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A3BBA"/>
    <w:multiLevelType w:val="multilevel"/>
    <w:tmpl w:val="07AC8EE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AA141A6"/>
    <w:multiLevelType w:val="multilevel"/>
    <w:tmpl w:val="9BAA6A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B0844A5"/>
    <w:multiLevelType w:val="multilevel"/>
    <w:tmpl w:val="52F2A6E6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194577"/>
    <w:multiLevelType w:val="multilevel"/>
    <w:tmpl w:val="74D81A3A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BA65E7A"/>
    <w:multiLevelType w:val="hybridMultilevel"/>
    <w:tmpl w:val="87EC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82E43"/>
    <w:multiLevelType w:val="hybridMultilevel"/>
    <w:tmpl w:val="1A58E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41A8A"/>
    <w:multiLevelType w:val="hybridMultilevel"/>
    <w:tmpl w:val="963C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01CD"/>
    <w:multiLevelType w:val="hybridMultilevel"/>
    <w:tmpl w:val="6C5EDD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E671E"/>
    <w:multiLevelType w:val="hybridMultilevel"/>
    <w:tmpl w:val="1A48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10BE9"/>
    <w:multiLevelType w:val="hybridMultilevel"/>
    <w:tmpl w:val="6CD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769E1"/>
    <w:multiLevelType w:val="hybridMultilevel"/>
    <w:tmpl w:val="43CA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31F09"/>
    <w:multiLevelType w:val="hybridMultilevel"/>
    <w:tmpl w:val="B2BED5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2CCB25A0"/>
    <w:multiLevelType w:val="hybridMultilevel"/>
    <w:tmpl w:val="8122767A"/>
    <w:lvl w:ilvl="0" w:tplc="ECC858E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5505D"/>
    <w:multiLevelType w:val="hybridMultilevel"/>
    <w:tmpl w:val="8460E8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750ED5"/>
    <w:multiLevelType w:val="multilevel"/>
    <w:tmpl w:val="67D4C77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521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8" w:hanging="1440"/>
      </w:pPr>
      <w:rPr>
        <w:rFonts w:hint="default"/>
      </w:rPr>
    </w:lvl>
  </w:abstractNum>
  <w:abstractNum w:abstractNumId="21">
    <w:nsid w:val="3B7A697E"/>
    <w:multiLevelType w:val="hybridMultilevel"/>
    <w:tmpl w:val="A1E6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66424"/>
    <w:multiLevelType w:val="hybridMultilevel"/>
    <w:tmpl w:val="E7DC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5FF5"/>
    <w:multiLevelType w:val="hybridMultilevel"/>
    <w:tmpl w:val="FEF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C42F4"/>
    <w:multiLevelType w:val="hybridMultilevel"/>
    <w:tmpl w:val="8FF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B2FFD"/>
    <w:multiLevelType w:val="hybridMultilevel"/>
    <w:tmpl w:val="883E3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D2920"/>
    <w:multiLevelType w:val="hybridMultilevel"/>
    <w:tmpl w:val="DC4A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3766D"/>
    <w:multiLevelType w:val="hybridMultilevel"/>
    <w:tmpl w:val="2FE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555D7"/>
    <w:multiLevelType w:val="hybridMultilevel"/>
    <w:tmpl w:val="5D7CE2CC"/>
    <w:lvl w:ilvl="0" w:tplc="20A0E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B7B56"/>
    <w:multiLevelType w:val="hybridMultilevel"/>
    <w:tmpl w:val="AE76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36A5A"/>
    <w:multiLevelType w:val="hybridMultilevel"/>
    <w:tmpl w:val="9568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A5382"/>
    <w:multiLevelType w:val="hybridMultilevel"/>
    <w:tmpl w:val="C7BE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55FE1"/>
    <w:multiLevelType w:val="hybridMultilevel"/>
    <w:tmpl w:val="96A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D0094"/>
    <w:multiLevelType w:val="hybridMultilevel"/>
    <w:tmpl w:val="B53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77AD8"/>
    <w:multiLevelType w:val="hybridMultilevel"/>
    <w:tmpl w:val="F44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218CE"/>
    <w:multiLevelType w:val="hybridMultilevel"/>
    <w:tmpl w:val="CD34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04FC9"/>
    <w:multiLevelType w:val="hybridMultilevel"/>
    <w:tmpl w:val="0A9EB516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7">
    <w:nsid w:val="63E044F4"/>
    <w:multiLevelType w:val="hybridMultilevel"/>
    <w:tmpl w:val="F5E02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23B4C"/>
    <w:multiLevelType w:val="hybridMultilevel"/>
    <w:tmpl w:val="3FD4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72C55"/>
    <w:multiLevelType w:val="hybridMultilevel"/>
    <w:tmpl w:val="0198A3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6CFC4226"/>
    <w:multiLevelType w:val="hybridMultilevel"/>
    <w:tmpl w:val="E72647D0"/>
    <w:lvl w:ilvl="0" w:tplc="0409000F">
      <w:start w:val="1"/>
      <w:numFmt w:val="decimal"/>
      <w:lvlText w:val="%1."/>
      <w:lvlJc w:val="left"/>
      <w:pPr>
        <w:ind w:left="1812" w:hanging="360"/>
      </w:p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1">
    <w:nsid w:val="6E270C0F"/>
    <w:multiLevelType w:val="hybridMultilevel"/>
    <w:tmpl w:val="8B28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F0899"/>
    <w:multiLevelType w:val="hybridMultilevel"/>
    <w:tmpl w:val="2D2A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B407E"/>
    <w:multiLevelType w:val="hybridMultilevel"/>
    <w:tmpl w:val="E4D8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90B3D"/>
    <w:multiLevelType w:val="multilevel"/>
    <w:tmpl w:val="9692EA7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8D719C2"/>
    <w:multiLevelType w:val="multilevel"/>
    <w:tmpl w:val="A628F544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4D61C5"/>
    <w:multiLevelType w:val="hybridMultilevel"/>
    <w:tmpl w:val="2B1C5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AA0CB3"/>
    <w:multiLevelType w:val="multilevel"/>
    <w:tmpl w:val="9DF2C1F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7E901D1C"/>
    <w:multiLevelType w:val="hybridMultilevel"/>
    <w:tmpl w:val="02F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278A0"/>
    <w:multiLevelType w:val="hybridMultilevel"/>
    <w:tmpl w:val="78747312"/>
    <w:lvl w:ilvl="0" w:tplc="AB12636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9"/>
  </w:num>
  <w:num w:numId="3">
    <w:abstractNumId w:val="2"/>
  </w:num>
  <w:num w:numId="4">
    <w:abstractNumId w:val="37"/>
  </w:num>
  <w:num w:numId="5">
    <w:abstractNumId w:val="24"/>
  </w:num>
  <w:num w:numId="6">
    <w:abstractNumId w:val="32"/>
  </w:num>
  <w:num w:numId="7">
    <w:abstractNumId w:val="27"/>
  </w:num>
  <w:num w:numId="8">
    <w:abstractNumId w:val="23"/>
  </w:num>
  <w:num w:numId="9">
    <w:abstractNumId w:val="35"/>
  </w:num>
  <w:num w:numId="10">
    <w:abstractNumId w:val="1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5"/>
  </w:num>
  <w:num w:numId="16">
    <w:abstractNumId w:val="33"/>
  </w:num>
  <w:num w:numId="17">
    <w:abstractNumId w:val="14"/>
  </w:num>
  <w:num w:numId="18">
    <w:abstractNumId w:val="12"/>
  </w:num>
  <w:num w:numId="19">
    <w:abstractNumId w:val="26"/>
  </w:num>
  <w:num w:numId="20">
    <w:abstractNumId w:val="38"/>
  </w:num>
  <w:num w:numId="21">
    <w:abstractNumId w:val="40"/>
  </w:num>
  <w:num w:numId="22">
    <w:abstractNumId w:val="11"/>
  </w:num>
  <w:num w:numId="23">
    <w:abstractNumId w:val="45"/>
  </w:num>
  <w:num w:numId="24">
    <w:abstractNumId w:val="8"/>
  </w:num>
  <w:num w:numId="25">
    <w:abstractNumId w:val="4"/>
  </w:num>
  <w:num w:numId="26">
    <w:abstractNumId w:val="7"/>
  </w:num>
  <w:num w:numId="27">
    <w:abstractNumId w:val="47"/>
  </w:num>
  <w:num w:numId="28">
    <w:abstractNumId w:val="6"/>
  </w:num>
  <w:num w:numId="29">
    <w:abstractNumId w:val="9"/>
  </w:num>
  <w:num w:numId="30">
    <w:abstractNumId w:val="3"/>
  </w:num>
  <w:num w:numId="31">
    <w:abstractNumId w:val="0"/>
  </w:num>
  <w:num w:numId="32">
    <w:abstractNumId w:val="13"/>
  </w:num>
  <w:num w:numId="33">
    <w:abstractNumId w:val="25"/>
  </w:num>
  <w:num w:numId="34">
    <w:abstractNumId w:val="43"/>
  </w:num>
  <w:num w:numId="35">
    <w:abstractNumId w:val="39"/>
  </w:num>
  <w:num w:numId="36">
    <w:abstractNumId w:val="46"/>
  </w:num>
  <w:num w:numId="37">
    <w:abstractNumId w:val="21"/>
  </w:num>
  <w:num w:numId="38">
    <w:abstractNumId w:val="17"/>
  </w:num>
  <w:num w:numId="39">
    <w:abstractNumId w:val="41"/>
  </w:num>
  <w:num w:numId="40">
    <w:abstractNumId w:val="16"/>
  </w:num>
  <w:num w:numId="41">
    <w:abstractNumId w:val="31"/>
  </w:num>
  <w:num w:numId="42">
    <w:abstractNumId w:val="48"/>
  </w:num>
  <w:num w:numId="43">
    <w:abstractNumId w:val="29"/>
  </w:num>
  <w:num w:numId="44">
    <w:abstractNumId w:val="42"/>
  </w:num>
  <w:num w:numId="45">
    <w:abstractNumId w:val="10"/>
  </w:num>
  <w:num w:numId="46">
    <w:abstractNumId w:val="22"/>
  </w:num>
  <w:num w:numId="47">
    <w:abstractNumId w:val="20"/>
  </w:num>
  <w:num w:numId="48">
    <w:abstractNumId w:val="44"/>
  </w:num>
  <w:num w:numId="49">
    <w:abstractNumId w:val="28"/>
  </w:num>
  <w:num w:numId="5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8"/>
    <w:rsid w:val="00004FEF"/>
    <w:rsid w:val="000132C6"/>
    <w:rsid w:val="0001664C"/>
    <w:rsid w:val="0002408C"/>
    <w:rsid w:val="0003437D"/>
    <w:rsid w:val="000567EA"/>
    <w:rsid w:val="00065F44"/>
    <w:rsid w:val="000669DC"/>
    <w:rsid w:val="00077AB5"/>
    <w:rsid w:val="00086008"/>
    <w:rsid w:val="000875E8"/>
    <w:rsid w:val="00092DC5"/>
    <w:rsid w:val="00095952"/>
    <w:rsid w:val="000D0001"/>
    <w:rsid w:val="000D0C81"/>
    <w:rsid w:val="000D7EFF"/>
    <w:rsid w:val="000E1E12"/>
    <w:rsid w:val="000F343C"/>
    <w:rsid w:val="0010532A"/>
    <w:rsid w:val="001113FD"/>
    <w:rsid w:val="00112FA7"/>
    <w:rsid w:val="00114E01"/>
    <w:rsid w:val="00124B9D"/>
    <w:rsid w:val="001261E7"/>
    <w:rsid w:val="0013419D"/>
    <w:rsid w:val="00151829"/>
    <w:rsid w:val="0015239A"/>
    <w:rsid w:val="00153625"/>
    <w:rsid w:val="00153747"/>
    <w:rsid w:val="00160945"/>
    <w:rsid w:val="00161377"/>
    <w:rsid w:val="001627A5"/>
    <w:rsid w:val="001813E8"/>
    <w:rsid w:val="00182550"/>
    <w:rsid w:val="00192116"/>
    <w:rsid w:val="00197AB4"/>
    <w:rsid w:val="001B0009"/>
    <w:rsid w:val="001B3537"/>
    <w:rsid w:val="001B4475"/>
    <w:rsid w:val="001B79EF"/>
    <w:rsid w:val="001B7ACC"/>
    <w:rsid w:val="001C0EA5"/>
    <w:rsid w:val="001C2282"/>
    <w:rsid w:val="001C3A08"/>
    <w:rsid w:val="001C4D43"/>
    <w:rsid w:val="001D324F"/>
    <w:rsid w:val="001E690A"/>
    <w:rsid w:val="001F14C9"/>
    <w:rsid w:val="001F1F63"/>
    <w:rsid w:val="001F6D27"/>
    <w:rsid w:val="00204E6C"/>
    <w:rsid w:val="00212250"/>
    <w:rsid w:val="00214305"/>
    <w:rsid w:val="00216860"/>
    <w:rsid w:val="002170C2"/>
    <w:rsid w:val="002172F0"/>
    <w:rsid w:val="00227D45"/>
    <w:rsid w:val="00241E90"/>
    <w:rsid w:val="0025306E"/>
    <w:rsid w:val="00256A3C"/>
    <w:rsid w:val="00260A1C"/>
    <w:rsid w:val="00273D4D"/>
    <w:rsid w:val="00283102"/>
    <w:rsid w:val="002A755E"/>
    <w:rsid w:val="002B2816"/>
    <w:rsid w:val="002C03CF"/>
    <w:rsid w:val="002C7575"/>
    <w:rsid w:val="002D0B45"/>
    <w:rsid w:val="002D25FD"/>
    <w:rsid w:val="002E40EA"/>
    <w:rsid w:val="002E709E"/>
    <w:rsid w:val="0030285E"/>
    <w:rsid w:val="00302867"/>
    <w:rsid w:val="00307006"/>
    <w:rsid w:val="00311282"/>
    <w:rsid w:val="00316D47"/>
    <w:rsid w:val="00324A75"/>
    <w:rsid w:val="003314CC"/>
    <w:rsid w:val="00342878"/>
    <w:rsid w:val="00344745"/>
    <w:rsid w:val="0036178B"/>
    <w:rsid w:val="00363FCA"/>
    <w:rsid w:val="0036670E"/>
    <w:rsid w:val="00366E2A"/>
    <w:rsid w:val="003726E3"/>
    <w:rsid w:val="00383EE6"/>
    <w:rsid w:val="0039363C"/>
    <w:rsid w:val="003A0EF5"/>
    <w:rsid w:val="003A7AA8"/>
    <w:rsid w:val="003C084E"/>
    <w:rsid w:val="003C3FBD"/>
    <w:rsid w:val="003C7716"/>
    <w:rsid w:val="003C7EFE"/>
    <w:rsid w:val="003D71A6"/>
    <w:rsid w:val="003F6BE9"/>
    <w:rsid w:val="00401A53"/>
    <w:rsid w:val="0040691C"/>
    <w:rsid w:val="00420B13"/>
    <w:rsid w:val="0042269D"/>
    <w:rsid w:val="00422EFD"/>
    <w:rsid w:val="0042469F"/>
    <w:rsid w:val="0043190A"/>
    <w:rsid w:val="004327ED"/>
    <w:rsid w:val="00465ACA"/>
    <w:rsid w:val="00470D2E"/>
    <w:rsid w:val="00474846"/>
    <w:rsid w:val="00476425"/>
    <w:rsid w:val="00480D11"/>
    <w:rsid w:val="00481F7A"/>
    <w:rsid w:val="00483928"/>
    <w:rsid w:val="004873FD"/>
    <w:rsid w:val="0049068F"/>
    <w:rsid w:val="00497AD0"/>
    <w:rsid w:val="004A027E"/>
    <w:rsid w:val="004B0D9F"/>
    <w:rsid w:val="004C3D2F"/>
    <w:rsid w:val="004E4F4D"/>
    <w:rsid w:val="004E5FC2"/>
    <w:rsid w:val="005030BE"/>
    <w:rsid w:val="00504877"/>
    <w:rsid w:val="005110DE"/>
    <w:rsid w:val="00516B01"/>
    <w:rsid w:val="0052582B"/>
    <w:rsid w:val="005261F7"/>
    <w:rsid w:val="0052770A"/>
    <w:rsid w:val="0053797A"/>
    <w:rsid w:val="005403A6"/>
    <w:rsid w:val="00540FB1"/>
    <w:rsid w:val="0054652A"/>
    <w:rsid w:val="0055542D"/>
    <w:rsid w:val="00555EEE"/>
    <w:rsid w:val="00557FB3"/>
    <w:rsid w:val="005645B6"/>
    <w:rsid w:val="00581049"/>
    <w:rsid w:val="005813B5"/>
    <w:rsid w:val="00586FA2"/>
    <w:rsid w:val="005C138B"/>
    <w:rsid w:val="005C4CE8"/>
    <w:rsid w:val="005D1B71"/>
    <w:rsid w:val="005D7493"/>
    <w:rsid w:val="005E0507"/>
    <w:rsid w:val="005E57FC"/>
    <w:rsid w:val="005F3262"/>
    <w:rsid w:val="00607D9A"/>
    <w:rsid w:val="00615024"/>
    <w:rsid w:val="00646B71"/>
    <w:rsid w:val="0064787C"/>
    <w:rsid w:val="00647FA7"/>
    <w:rsid w:val="00650F1F"/>
    <w:rsid w:val="00651EEB"/>
    <w:rsid w:val="00653AE9"/>
    <w:rsid w:val="00660CE2"/>
    <w:rsid w:val="00662899"/>
    <w:rsid w:val="00672C76"/>
    <w:rsid w:val="006867B2"/>
    <w:rsid w:val="00690CA8"/>
    <w:rsid w:val="006A02E1"/>
    <w:rsid w:val="006A18BE"/>
    <w:rsid w:val="006A4C19"/>
    <w:rsid w:val="006B49A1"/>
    <w:rsid w:val="006B5D6B"/>
    <w:rsid w:val="006C08FC"/>
    <w:rsid w:val="006C2785"/>
    <w:rsid w:val="006C45AB"/>
    <w:rsid w:val="006F24A6"/>
    <w:rsid w:val="006F2EAB"/>
    <w:rsid w:val="006F437D"/>
    <w:rsid w:val="006F46AD"/>
    <w:rsid w:val="006F5E61"/>
    <w:rsid w:val="00710837"/>
    <w:rsid w:val="00715644"/>
    <w:rsid w:val="00724284"/>
    <w:rsid w:val="0072455B"/>
    <w:rsid w:val="007273BE"/>
    <w:rsid w:val="0072740C"/>
    <w:rsid w:val="007312F5"/>
    <w:rsid w:val="00750142"/>
    <w:rsid w:val="00754FB4"/>
    <w:rsid w:val="00761C61"/>
    <w:rsid w:val="00774326"/>
    <w:rsid w:val="0078073E"/>
    <w:rsid w:val="007807AE"/>
    <w:rsid w:val="0078363C"/>
    <w:rsid w:val="00786D06"/>
    <w:rsid w:val="00787D77"/>
    <w:rsid w:val="00793CDC"/>
    <w:rsid w:val="007A01EF"/>
    <w:rsid w:val="007A0B2B"/>
    <w:rsid w:val="007B0261"/>
    <w:rsid w:val="007B0F0B"/>
    <w:rsid w:val="007B0F7D"/>
    <w:rsid w:val="007B264E"/>
    <w:rsid w:val="007C459D"/>
    <w:rsid w:val="007C49AA"/>
    <w:rsid w:val="007D077F"/>
    <w:rsid w:val="007D4EEF"/>
    <w:rsid w:val="007E7AFB"/>
    <w:rsid w:val="00800509"/>
    <w:rsid w:val="00805421"/>
    <w:rsid w:val="00810619"/>
    <w:rsid w:val="00815E5E"/>
    <w:rsid w:val="008202AE"/>
    <w:rsid w:val="00821603"/>
    <w:rsid w:val="00826CCF"/>
    <w:rsid w:val="00835CD8"/>
    <w:rsid w:val="008362FB"/>
    <w:rsid w:val="00847332"/>
    <w:rsid w:val="00850792"/>
    <w:rsid w:val="00850B8B"/>
    <w:rsid w:val="008650AA"/>
    <w:rsid w:val="0086599F"/>
    <w:rsid w:val="008728CB"/>
    <w:rsid w:val="00881460"/>
    <w:rsid w:val="00895DFB"/>
    <w:rsid w:val="00897257"/>
    <w:rsid w:val="008A10C5"/>
    <w:rsid w:val="008A43F0"/>
    <w:rsid w:val="008B0121"/>
    <w:rsid w:val="008C45EF"/>
    <w:rsid w:val="008D0884"/>
    <w:rsid w:val="008D3E89"/>
    <w:rsid w:val="008D4B32"/>
    <w:rsid w:val="008E17EC"/>
    <w:rsid w:val="008E228A"/>
    <w:rsid w:val="008E2891"/>
    <w:rsid w:val="008E66EF"/>
    <w:rsid w:val="008F22B0"/>
    <w:rsid w:val="008F7EC8"/>
    <w:rsid w:val="0090423B"/>
    <w:rsid w:val="00907595"/>
    <w:rsid w:val="00912AF0"/>
    <w:rsid w:val="00920AD2"/>
    <w:rsid w:val="009334F8"/>
    <w:rsid w:val="00944D68"/>
    <w:rsid w:val="0094707E"/>
    <w:rsid w:val="00947308"/>
    <w:rsid w:val="00960F51"/>
    <w:rsid w:val="00961965"/>
    <w:rsid w:val="009671F4"/>
    <w:rsid w:val="009701E1"/>
    <w:rsid w:val="0098193A"/>
    <w:rsid w:val="00992962"/>
    <w:rsid w:val="0099349F"/>
    <w:rsid w:val="009A3275"/>
    <w:rsid w:val="009A7D09"/>
    <w:rsid w:val="009B39FD"/>
    <w:rsid w:val="009C458B"/>
    <w:rsid w:val="009D284C"/>
    <w:rsid w:val="009D775D"/>
    <w:rsid w:val="009E0C89"/>
    <w:rsid w:val="009E5A1E"/>
    <w:rsid w:val="009F077A"/>
    <w:rsid w:val="00A00B66"/>
    <w:rsid w:val="00A128FC"/>
    <w:rsid w:val="00A1608B"/>
    <w:rsid w:val="00A261EE"/>
    <w:rsid w:val="00A372E5"/>
    <w:rsid w:val="00A51340"/>
    <w:rsid w:val="00A64E42"/>
    <w:rsid w:val="00A82E4F"/>
    <w:rsid w:val="00A8734A"/>
    <w:rsid w:val="00A96C4C"/>
    <w:rsid w:val="00AA0366"/>
    <w:rsid w:val="00AA097F"/>
    <w:rsid w:val="00AB7DCE"/>
    <w:rsid w:val="00AC0F8B"/>
    <w:rsid w:val="00AC44F7"/>
    <w:rsid w:val="00AE0279"/>
    <w:rsid w:val="00AF10F0"/>
    <w:rsid w:val="00AF498D"/>
    <w:rsid w:val="00AF5AD3"/>
    <w:rsid w:val="00AF7B89"/>
    <w:rsid w:val="00B015F5"/>
    <w:rsid w:val="00B0178D"/>
    <w:rsid w:val="00B075B5"/>
    <w:rsid w:val="00B15A8D"/>
    <w:rsid w:val="00B16276"/>
    <w:rsid w:val="00B22235"/>
    <w:rsid w:val="00B37EA0"/>
    <w:rsid w:val="00B45B9F"/>
    <w:rsid w:val="00B6201E"/>
    <w:rsid w:val="00B62704"/>
    <w:rsid w:val="00B633A2"/>
    <w:rsid w:val="00B67772"/>
    <w:rsid w:val="00B679C4"/>
    <w:rsid w:val="00B7049C"/>
    <w:rsid w:val="00B76D23"/>
    <w:rsid w:val="00B81EB1"/>
    <w:rsid w:val="00B83F34"/>
    <w:rsid w:val="00B90A81"/>
    <w:rsid w:val="00B94D06"/>
    <w:rsid w:val="00BB36EB"/>
    <w:rsid w:val="00BB6BA1"/>
    <w:rsid w:val="00BC2403"/>
    <w:rsid w:val="00BD1965"/>
    <w:rsid w:val="00BD29E2"/>
    <w:rsid w:val="00BD4158"/>
    <w:rsid w:val="00BD552F"/>
    <w:rsid w:val="00BE0C54"/>
    <w:rsid w:val="00BF0279"/>
    <w:rsid w:val="00C13A35"/>
    <w:rsid w:val="00C22474"/>
    <w:rsid w:val="00C25123"/>
    <w:rsid w:val="00C265A2"/>
    <w:rsid w:val="00C27B25"/>
    <w:rsid w:val="00C35C73"/>
    <w:rsid w:val="00C35EEB"/>
    <w:rsid w:val="00C467ED"/>
    <w:rsid w:val="00C53C70"/>
    <w:rsid w:val="00C578D5"/>
    <w:rsid w:val="00C61A79"/>
    <w:rsid w:val="00C67B48"/>
    <w:rsid w:val="00C70648"/>
    <w:rsid w:val="00C716BF"/>
    <w:rsid w:val="00C7380C"/>
    <w:rsid w:val="00C80E9E"/>
    <w:rsid w:val="00C83B51"/>
    <w:rsid w:val="00C91632"/>
    <w:rsid w:val="00C92D3E"/>
    <w:rsid w:val="00C95AE8"/>
    <w:rsid w:val="00CB24D7"/>
    <w:rsid w:val="00CD18B5"/>
    <w:rsid w:val="00CD3937"/>
    <w:rsid w:val="00CE7D19"/>
    <w:rsid w:val="00CF6EC8"/>
    <w:rsid w:val="00D023CE"/>
    <w:rsid w:val="00D02C2E"/>
    <w:rsid w:val="00D03A6F"/>
    <w:rsid w:val="00D12BBE"/>
    <w:rsid w:val="00D14EF9"/>
    <w:rsid w:val="00D158E4"/>
    <w:rsid w:val="00D16695"/>
    <w:rsid w:val="00D20049"/>
    <w:rsid w:val="00D2442F"/>
    <w:rsid w:val="00D3139E"/>
    <w:rsid w:val="00D3591E"/>
    <w:rsid w:val="00D36831"/>
    <w:rsid w:val="00D548A2"/>
    <w:rsid w:val="00D61871"/>
    <w:rsid w:val="00D70E14"/>
    <w:rsid w:val="00D82688"/>
    <w:rsid w:val="00D85F8B"/>
    <w:rsid w:val="00D866A4"/>
    <w:rsid w:val="00D87C85"/>
    <w:rsid w:val="00DA0FBC"/>
    <w:rsid w:val="00DA1437"/>
    <w:rsid w:val="00DA610D"/>
    <w:rsid w:val="00DA6BCF"/>
    <w:rsid w:val="00DB281B"/>
    <w:rsid w:val="00DB36CF"/>
    <w:rsid w:val="00DC0786"/>
    <w:rsid w:val="00DC43B7"/>
    <w:rsid w:val="00DC5DBE"/>
    <w:rsid w:val="00DC6508"/>
    <w:rsid w:val="00DD1DE6"/>
    <w:rsid w:val="00DD462B"/>
    <w:rsid w:val="00DD6B4B"/>
    <w:rsid w:val="00DE19CE"/>
    <w:rsid w:val="00DE3D88"/>
    <w:rsid w:val="00DE5F20"/>
    <w:rsid w:val="00DF13E5"/>
    <w:rsid w:val="00DF2409"/>
    <w:rsid w:val="00E042EE"/>
    <w:rsid w:val="00E161AE"/>
    <w:rsid w:val="00E16E42"/>
    <w:rsid w:val="00E2663A"/>
    <w:rsid w:val="00E32CF3"/>
    <w:rsid w:val="00E371D6"/>
    <w:rsid w:val="00E448D9"/>
    <w:rsid w:val="00E466D6"/>
    <w:rsid w:val="00E501E1"/>
    <w:rsid w:val="00E62E7F"/>
    <w:rsid w:val="00E67825"/>
    <w:rsid w:val="00E70922"/>
    <w:rsid w:val="00E72E70"/>
    <w:rsid w:val="00E74486"/>
    <w:rsid w:val="00E82053"/>
    <w:rsid w:val="00E853B4"/>
    <w:rsid w:val="00E91E50"/>
    <w:rsid w:val="00EA07DE"/>
    <w:rsid w:val="00EA2549"/>
    <w:rsid w:val="00EA2B36"/>
    <w:rsid w:val="00EA4590"/>
    <w:rsid w:val="00EB0626"/>
    <w:rsid w:val="00EC01B6"/>
    <w:rsid w:val="00EC0A53"/>
    <w:rsid w:val="00EC0C2C"/>
    <w:rsid w:val="00EC27AE"/>
    <w:rsid w:val="00EC6565"/>
    <w:rsid w:val="00EE06F0"/>
    <w:rsid w:val="00EE6EF2"/>
    <w:rsid w:val="00EF1C4B"/>
    <w:rsid w:val="00EF247D"/>
    <w:rsid w:val="00EF4841"/>
    <w:rsid w:val="00F026A1"/>
    <w:rsid w:val="00F230E3"/>
    <w:rsid w:val="00F408E8"/>
    <w:rsid w:val="00F4206E"/>
    <w:rsid w:val="00F473F2"/>
    <w:rsid w:val="00F56182"/>
    <w:rsid w:val="00F63A08"/>
    <w:rsid w:val="00F67429"/>
    <w:rsid w:val="00F678BD"/>
    <w:rsid w:val="00F82F67"/>
    <w:rsid w:val="00F86306"/>
    <w:rsid w:val="00F9055B"/>
    <w:rsid w:val="00F91A47"/>
    <w:rsid w:val="00F96D6E"/>
    <w:rsid w:val="00F97580"/>
    <w:rsid w:val="00FA0723"/>
    <w:rsid w:val="00FA0815"/>
    <w:rsid w:val="00FB7C65"/>
    <w:rsid w:val="00FC0723"/>
    <w:rsid w:val="00FC5075"/>
    <w:rsid w:val="00FC7F4A"/>
    <w:rsid w:val="00FD4451"/>
    <w:rsid w:val="00FE2B04"/>
    <w:rsid w:val="00FE6608"/>
    <w:rsid w:val="00FF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E8B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C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084E"/>
    <w:rPr>
      <w:color w:val="0000FF"/>
      <w:u w:val="single"/>
    </w:rPr>
  </w:style>
  <w:style w:type="table" w:styleId="TableGrid">
    <w:name w:val="Table Grid"/>
    <w:basedOn w:val="TableNormal"/>
    <w:uiPriority w:val="59"/>
    <w:rsid w:val="00E1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1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4F"/>
  </w:style>
  <w:style w:type="paragraph" w:styleId="Footer">
    <w:name w:val="footer"/>
    <w:basedOn w:val="Normal"/>
    <w:link w:val="Foot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4F"/>
  </w:style>
  <w:style w:type="paragraph" w:styleId="NoSpacing">
    <w:name w:val="No Spacing"/>
    <w:link w:val="NoSpacingChar"/>
    <w:uiPriority w:val="1"/>
    <w:qFormat/>
    <w:rsid w:val="00A82E4F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82E4F"/>
    <w:rPr>
      <w:rFonts w:eastAsia="Times New Roman"/>
      <w:lang w:eastAsia="ja-JP"/>
    </w:rPr>
  </w:style>
  <w:style w:type="paragraph" w:customStyle="1" w:styleId="Default">
    <w:name w:val="Default"/>
    <w:rsid w:val="00AC44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C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084E"/>
    <w:rPr>
      <w:color w:val="0000FF"/>
      <w:u w:val="single"/>
    </w:rPr>
  </w:style>
  <w:style w:type="table" w:styleId="TableGrid">
    <w:name w:val="Table Grid"/>
    <w:basedOn w:val="TableNormal"/>
    <w:uiPriority w:val="59"/>
    <w:rsid w:val="00E1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1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4F"/>
  </w:style>
  <w:style w:type="paragraph" w:styleId="Footer">
    <w:name w:val="footer"/>
    <w:basedOn w:val="Normal"/>
    <w:link w:val="FooterChar"/>
    <w:uiPriority w:val="99"/>
    <w:unhideWhenUsed/>
    <w:rsid w:val="00A8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4F"/>
  </w:style>
  <w:style w:type="paragraph" w:styleId="NoSpacing">
    <w:name w:val="No Spacing"/>
    <w:link w:val="NoSpacingChar"/>
    <w:uiPriority w:val="1"/>
    <w:qFormat/>
    <w:rsid w:val="00A82E4F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82E4F"/>
    <w:rPr>
      <w:rFonts w:eastAsia="Times New Roman"/>
      <w:lang w:eastAsia="ja-JP"/>
    </w:rPr>
  </w:style>
  <w:style w:type="paragraph" w:customStyle="1" w:styleId="Default">
    <w:name w:val="Default"/>
    <w:rsid w:val="00AC44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95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424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microsoft.com/office/2007/relationships/hdphoto" Target="media/hdphoto1.wdp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23018-8FA0-4ED9-9DD4-D247068DD250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44C12B8-0087-43CF-AE72-59229457EA81}">
      <dgm:prSet phldrT="[Text]" custT="1"/>
      <dgm:spPr>
        <a:xfrm rot="16200000">
          <a:off x="231553" y="1053131"/>
          <a:ext cx="2600325" cy="494061"/>
        </a:xfrm>
      </dgm:spPr>
      <dgm:t>
        <a:bodyPr/>
        <a:lstStyle/>
        <a:p>
          <a:r>
            <a:rPr lang="en-US" sz="1400">
              <a:latin typeface="Calibri"/>
              <a:ea typeface="+mn-ea"/>
              <a:cs typeface="+mn-cs"/>
            </a:rPr>
            <a:t>MEDIAL</a:t>
          </a:r>
          <a:r>
            <a:rPr lang="en-US" sz="1400" baseline="0">
              <a:latin typeface="Calibri"/>
              <a:ea typeface="+mn-ea"/>
              <a:cs typeface="+mn-cs"/>
            </a:rPr>
            <a:t> LAB COMPETENCIES </a:t>
          </a:r>
          <a:endParaRPr lang="en-US" sz="1400">
            <a:latin typeface="Calibri"/>
            <a:ea typeface="+mn-ea"/>
            <a:cs typeface="+mn-cs"/>
          </a:endParaRPr>
        </a:p>
      </dgm:t>
    </dgm:pt>
    <dgm:pt modelId="{3AFBB491-A1C6-4F9E-A6B5-A6947A271CD4}" type="parTrans" cxnId="{ADA26973-9F38-41F4-A097-EB6676270A3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7B9FF8F-01AE-4846-ABD4-164A733C5E07}" type="sibTrans" cxnId="{ADA26973-9F38-41F4-A097-EB6676270A3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EEC1BF5-C0A6-47A6-9BE2-456DE6626899}">
      <dgm:prSet phldrT="[Text]"/>
      <dgm:spPr>
        <a:xfrm>
          <a:off x="2245583" y="17647"/>
          <a:ext cx="1620522" cy="494061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 Generic Health Competencies </a:t>
          </a:r>
        </a:p>
      </dgm:t>
    </dgm:pt>
    <dgm:pt modelId="{8FA8B23D-AD83-41CA-A00D-33A33E7BA08F}" type="parTrans" cxnId="{AAFD7CF0-47C5-4B58-B1B2-F5195D0EE859}">
      <dgm:prSet/>
      <dgm:spPr>
        <a:xfrm>
          <a:off x="1778746" y="264678"/>
          <a:ext cx="466836" cy="1035484"/>
        </a:xfrm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65510E5-1B2A-4E30-B390-4F7BBB75B966}" type="sibTrans" cxnId="{AAFD7CF0-47C5-4B58-B1B2-F5195D0EE85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62A0C50-261A-4CE3-9392-6D49A24CD306}">
      <dgm:prSet phldrT="[Text]"/>
      <dgm:spPr>
        <a:xfrm>
          <a:off x="2307487" y="1053131"/>
          <a:ext cx="1620522" cy="494061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Professional Medical Lab Competencies</a:t>
          </a:r>
        </a:p>
      </dgm:t>
    </dgm:pt>
    <dgm:pt modelId="{654A76C8-A3B1-4E4C-9435-325689105F56}" type="parTrans" cxnId="{4CFDF7E4-6919-4A6F-9E0D-A739A26C2D1C}">
      <dgm:prSet/>
      <dgm:spPr>
        <a:xfrm>
          <a:off x="1778746" y="1254442"/>
          <a:ext cx="528740" cy="91440"/>
        </a:xfrm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AE89712-AAF3-4C9D-87FD-751F3314117A}" type="sibTrans" cxnId="{4CFDF7E4-6919-4A6F-9E0D-A739A26C2D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C33EEFE-254A-4F6B-B04C-8B3433241412}">
      <dgm:prSet phldrT="[Text]"/>
      <dgm:spPr>
        <a:xfrm>
          <a:off x="2245567" y="2106263"/>
          <a:ext cx="1620522" cy="494061"/>
        </a:xfrm>
      </dgm:spPr>
      <dgm:t>
        <a:bodyPr/>
        <a:lstStyle/>
        <a:p>
          <a:r>
            <a:rPr lang="en-US">
              <a:latin typeface="Calibri"/>
              <a:ea typeface="+mn-ea"/>
              <a:cs typeface="+mn-cs"/>
            </a:rPr>
            <a:t>Specific Practice Medical Lab  competencis </a:t>
          </a:r>
        </a:p>
      </dgm:t>
    </dgm:pt>
    <dgm:pt modelId="{A7518B86-B0AA-461A-B6DD-46E723EF7EDD}" type="parTrans" cxnId="{B298C557-C0DA-4CAE-8F36-8A19F174360F}">
      <dgm:prSet/>
      <dgm:spPr>
        <a:xfrm>
          <a:off x="1778746" y="1300162"/>
          <a:ext cx="466820" cy="1053131"/>
        </a:xfrm>
      </dgm:spPr>
      <dgm:t>
        <a:bodyPr/>
        <a:lstStyle/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362A59A-3544-4236-A37E-E00A49670D7D}" type="sibTrans" cxnId="{B298C557-C0DA-4CAE-8F36-8A19F174360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1A8F7C2-A656-425E-91D2-0892FD6E6076}" type="pres">
      <dgm:prSet presAssocID="{52E23018-8FA0-4ED9-9DD4-D247068DD250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F634167B-0F1A-4269-9314-A64F4FD917C0}" type="pres">
      <dgm:prSet presAssocID="{A44C12B8-0087-43CF-AE72-59229457EA81}" presName="root1" presStyleCnt="0"/>
      <dgm:spPr/>
    </dgm:pt>
    <dgm:pt modelId="{18619191-47D4-4562-8C1E-743D78D3AF88}" type="pres">
      <dgm:prSet presAssocID="{A44C12B8-0087-43CF-AE72-59229457EA81}" presName="LevelOneTextNode" presStyleLbl="node0" presStyleIdx="0" presStyleCnt="1" custLinFactNeighborX="-32022" custLinFactNeighborY="-2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D712581D-F1C5-4B52-87A1-234A971AB311}" type="pres">
      <dgm:prSet presAssocID="{A44C12B8-0087-43CF-AE72-59229457EA81}" presName="level2hierChild" presStyleCnt="0"/>
      <dgm:spPr/>
    </dgm:pt>
    <dgm:pt modelId="{D4EAD1F8-D623-4597-99C7-D003E85E3378}" type="pres">
      <dgm:prSet presAssocID="{8FA8B23D-AD83-41CA-A00D-33A33E7BA08F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35484"/>
              </a:moveTo>
              <a:lnTo>
                <a:pt x="233418" y="1035484"/>
              </a:lnTo>
              <a:lnTo>
                <a:pt x="233418" y="0"/>
              </a:lnTo>
              <a:lnTo>
                <a:pt x="466836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8E190A4B-7888-485E-A054-4373C6DEC3DB}" type="pres">
      <dgm:prSet presAssocID="{8FA8B23D-AD83-41CA-A00D-33A33E7BA08F}" presName="connTx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C910EB9A-8662-4CDB-BC28-189E51E18FDF}" type="pres">
      <dgm:prSet presAssocID="{8EEC1BF5-C0A6-47A6-9BE2-456DE6626899}" presName="root2" presStyleCnt="0"/>
      <dgm:spPr/>
    </dgm:pt>
    <dgm:pt modelId="{A00B1400-F3EB-49AB-9F3E-B625B1A57865}" type="pres">
      <dgm:prSet presAssocID="{8EEC1BF5-C0A6-47A6-9BE2-456DE6626899}" presName="LevelTwoTextNode" presStyleLbl="node2" presStyleIdx="0" presStyleCnt="3" custScaleY="95082" custLinFactY="-5793" custLinFactNeighborX="2572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6AC39ABC-A39E-4020-8194-496C84F91A5F}" type="pres">
      <dgm:prSet presAssocID="{8EEC1BF5-C0A6-47A6-9BE2-456DE6626899}" presName="level3hierChild" presStyleCnt="0"/>
      <dgm:spPr/>
    </dgm:pt>
    <dgm:pt modelId="{911F2CCC-95D7-4922-A819-2A48C7B08C57}" type="pres">
      <dgm:prSet presAssocID="{654A76C8-A3B1-4E4C-9435-325689105F56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740" y="4572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2DCE3F6F-8C7C-4A2B-B686-A1F21504BD07}" type="pres">
      <dgm:prSet presAssocID="{654A76C8-A3B1-4E4C-9435-325689105F56}" presName="connTx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928C7DD1-B1DF-4FD3-8FE8-702416E7DCE8}" type="pres">
      <dgm:prSet presAssocID="{B62A0C50-261A-4CE3-9392-6D49A24CD306}" presName="root2" presStyleCnt="0"/>
      <dgm:spPr/>
    </dgm:pt>
    <dgm:pt modelId="{9B2BB0A9-6458-40E8-B329-89FEF785C0C8}" type="pres">
      <dgm:prSet presAssocID="{B62A0C50-261A-4CE3-9392-6D49A24CD306}" presName="LevelTwoTextNode" presStyleLbl="node2" presStyleIdx="1" presStyleCnt="3" custLinFactNeighborX="286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1A0B89C1-810C-4B31-867C-9828ABA12C02}" type="pres">
      <dgm:prSet presAssocID="{B62A0C50-261A-4CE3-9392-6D49A24CD306}" presName="level3hierChild" presStyleCnt="0"/>
      <dgm:spPr/>
    </dgm:pt>
    <dgm:pt modelId="{C18C1E2E-2990-4DA5-A05F-D13E070ACDAD}" type="pres">
      <dgm:prSet presAssocID="{A7518B86-B0AA-461A-B6DD-46E723EF7EDD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410" y="0"/>
              </a:lnTo>
              <a:lnTo>
                <a:pt x="233410" y="1053131"/>
              </a:lnTo>
              <a:lnTo>
                <a:pt x="466820" y="105313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828F2D4-B701-4CAD-845F-B486622E77FA}" type="pres">
      <dgm:prSet presAssocID="{A7518B86-B0AA-461A-B6DD-46E723EF7EDD}" presName="connTx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E0799AEA-E8DD-405A-97B0-15A8763072F1}" type="pres">
      <dgm:prSet presAssocID="{FC33EEFE-254A-4F6B-B04C-8B3433241412}" presName="root2" presStyleCnt="0"/>
      <dgm:spPr/>
    </dgm:pt>
    <dgm:pt modelId="{A4816675-844F-4C15-8311-E0F1A7343912}" type="pres">
      <dgm:prSet presAssocID="{FC33EEFE-254A-4F6B-B04C-8B3433241412}" presName="LevelTwoTextNode" presStyleLbl="node2" presStyleIdx="2" presStyleCnt="3" custScaleX="104652" custLinFactNeighborX="569" custLinFactNeighborY="906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32EE2EC6-E1B5-42CD-9F9E-79031A4F5486}" type="pres">
      <dgm:prSet presAssocID="{FC33EEFE-254A-4F6B-B04C-8B3433241412}" presName="level3hierChild" presStyleCnt="0"/>
      <dgm:spPr/>
    </dgm:pt>
  </dgm:ptLst>
  <dgm:cxnLst>
    <dgm:cxn modelId="{E881CF3A-9F44-4D99-91D7-70A92D9BDD8A}" type="presOf" srcId="{A44C12B8-0087-43CF-AE72-59229457EA81}" destId="{18619191-47D4-4562-8C1E-743D78D3AF88}" srcOrd="0" destOrd="0" presId="urn:microsoft.com/office/officeart/2008/layout/HorizontalMultiLevelHierarchy"/>
    <dgm:cxn modelId="{B298C557-C0DA-4CAE-8F36-8A19F174360F}" srcId="{A44C12B8-0087-43CF-AE72-59229457EA81}" destId="{FC33EEFE-254A-4F6B-B04C-8B3433241412}" srcOrd="2" destOrd="0" parTransId="{A7518B86-B0AA-461A-B6DD-46E723EF7EDD}" sibTransId="{5362A59A-3544-4236-A37E-E00A49670D7D}"/>
    <dgm:cxn modelId="{5285A7DC-231A-4401-8F3F-D92B10964E03}" type="presOf" srcId="{8EEC1BF5-C0A6-47A6-9BE2-456DE6626899}" destId="{A00B1400-F3EB-49AB-9F3E-B625B1A57865}" srcOrd="0" destOrd="0" presId="urn:microsoft.com/office/officeart/2008/layout/HorizontalMultiLevelHierarchy"/>
    <dgm:cxn modelId="{136E8C12-0E30-4849-BC95-85A54EA053B9}" type="presOf" srcId="{A7518B86-B0AA-461A-B6DD-46E723EF7EDD}" destId="{0828F2D4-B701-4CAD-845F-B486622E77FA}" srcOrd="1" destOrd="0" presId="urn:microsoft.com/office/officeart/2008/layout/HorizontalMultiLevelHierarchy"/>
    <dgm:cxn modelId="{ADA26973-9F38-41F4-A097-EB6676270A37}" srcId="{52E23018-8FA0-4ED9-9DD4-D247068DD250}" destId="{A44C12B8-0087-43CF-AE72-59229457EA81}" srcOrd="0" destOrd="0" parTransId="{3AFBB491-A1C6-4F9E-A6B5-A6947A271CD4}" sibTransId="{17B9FF8F-01AE-4846-ABD4-164A733C5E07}"/>
    <dgm:cxn modelId="{B8880B4E-7868-41AF-A8E8-2ED97F3BB1A6}" type="presOf" srcId="{8FA8B23D-AD83-41CA-A00D-33A33E7BA08F}" destId="{D4EAD1F8-D623-4597-99C7-D003E85E3378}" srcOrd="0" destOrd="0" presId="urn:microsoft.com/office/officeart/2008/layout/HorizontalMultiLevelHierarchy"/>
    <dgm:cxn modelId="{BA4E09B1-0439-4DC8-8DBB-03CBB2AD745F}" type="presOf" srcId="{8FA8B23D-AD83-41CA-A00D-33A33E7BA08F}" destId="{8E190A4B-7888-485E-A054-4373C6DEC3DB}" srcOrd="1" destOrd="0" presId="urn:microsoft.com/office/officeart/2008/layout/HorizontalMultiLevelHierarchy"/>
    <dgm:cxn modelId="{4CFDF7E4-6919-4A6F-9E0D-A739A26C2D1C}" srcId="{A44C12B8-0087-43CF-AE72-59229457EA81}" destId="{B62A0C50-261A-4CE3-9392-6D49A24CD306}" srcOrd="1" destOrd="0" parTransId="{654A76C8-A3B1-4E4C-9435-325689105F56}" sibTransId="{9AE89712-AAF3-4C9D-87FD-751F3314117A}"/>
    <dgm:cxn modelId="{50EF67E6-EC66-4E06-8628-DDCD9591BFB2}" type="presOf" srcId="{B62A0C50-261A-4CE3-9392-6D49A24CD306}" destId="{9B2BB0A9-6458-40E8-B329-89FEF785C0C8}" srcOrd="0" destOrd="0" presId="urn:microsoft.com/office/officeart/2008/layout/HorizontalMultiLevelHierarchy"/>
    <dgm:cxn modelId="{C0A2C51B-F74E-443F-ACFC-069A04D1A8AC}" type="presOf" srcId="{FC33EEFE-254A-4F6B-B04C-8B3433241412}" destId="{A4816675-844F-4C15-8311-E0F1A7343912}" srcOrd="0" destOrd="0" presId="urn:microsoft.com/office/officeart/2008/layout/HorizontalMultiLevelHierarchy"/>
    <dgm:cxn modelId="{9D709D90-1860-4ED2-A78F-2721C40EECA6}" type="presOf" srcId="{654A76C8-A3B1-4E4C-9435-325689105F56}" destId="{2DCE3F6F-8C7C-4A2B-B686-A1F21504BD07}" srcOrd="1" destOrd="0" presId="urn:microsoft.com/office/officeart/2008/layout/HorizontalMultiLevelHierarchy"/>
    <dgm:cxn modelId="{3959585B-A0E3-40F2-AC95-2118B81B94E7}" type="presOf" srcId="{654A76C8-A3B1-4E4C-9435-325689105F56}" destId="{911F2CCC-95D7-4922-A819-2A48C7B08C57}" srcOrd="0" destOrd="0" presId="urn:microsoft.com/office/officeart/2008/layout/HorizontalMultiLevelHierarchy"/>
    <dgm:cxn modelId="{AAFD7CF0-47C5-4B58-B1B2-F5195D0EE859}" srcId="{A44C12B8-0087-43CF-AE72-59229457EA81}" destId="{8EEC1BF5-C0A6-47A6-9BE2-456DE6626899}" srcOrd="0" destOrd="0" parTransId="{8FA8B23D-AD83-41CA-A00D-33A33E7BA08F}" sibTransId="{B65510E5-1B2A-4E30-B390-4F7BBB75B966}"/>
    <dgm:cxn modelId="{2B841D87-106D-44F5-9AD1-71F5ED03D259}" type="presOf" srcId="{52E23018-8FA0-4ED9-9DD4-D247068DD250}" destId="{91A8F7C2-A656-425E-91D2-0892FD6E6076}" srcOrd="0" destOrd="0" presId="urn:microsoft.com/office/officeart/2008/layout/HorizontalMultiLevelHierarchy"/>
    <dgm:cxn modelId="{2A5241B2-ADC3-4034-9B38-62EC7F30A69A}" type="presOf" srcId="{A7518B86-B0AA-461A-B6DD-46E723EF7EDD}" destId="{C18C1E2E-2990-4DA5-A05F-D13E070ACDAD}" srcOrd="0" destOrd="0" presId="urn:microsoft.com/office/officeart/2008/layout/HorizontalMultiLevelHierarchy"/>
    <dgm:cxn modelId="{AEF9D385-98BD-41BE-8126-0079AB71E5A9}" type="presParOf" srcId="{91A8F7C2-A656-425E-91D2-0892FD6E6076}" destId="{F634167B-0F1A-4269-9314-A64F4FD917C0}" srcOrd="0" destOrd="0" presId="urn:microsoft.com/office/officeart/2008/layout/HorizontalMultiLevelHierarchy"/>
    <dgm:cxn modelId="{32691C74-565E-486E-99A7-5F94B33D98D1}" type="presParOf" srcId="{F634167B-0F1A-4269-9314-A64F4FD917C0}" destId="{18619191-47D4-4562-8C1E-743D78D3AF88}" srcOrd="0" destOrd="0" presId="urn:microsoft.com/office/officeart/2008/layout/HorizontalMultiLevelHierarchy"/>
    <dgm:cxn modelId="{E5AF00AF-0B43-4F80-9FA1-98D96B569360}" type="presParOf" srcId="{F634167B-0F1A-4269-9314-A64F4FD917C0}" destId="{D712581D-F1C5-4B52-87A1-234A971AB311}" srcOrd="1" destOrd="0" presId="urn:microsoft.com/office/officeart/2008/layout/HorizontalMultiLevelHierarchy"/>
    <dgm:cxn modelId="{AC022D7B-9118-44D4-B525-1EEC024A3289}" type="presParOf" srcId="{D712581D-F1C5-4B52-87A1-234A971AB311}" destId="{D4EAD1F8-D623-4597-99C7-D003E85E3378}" srcOrd="0" destOrd="0" presId="urn:microsoft.com/office/officeart/2008/layout/HorizontalMultiLevelHierarchy"/>
    <dgm:cxn modelId="{F7A58488-C136-4365-85D5-EB57F4FD72DA}" type="presParOf" srcId="{D4EAD1F8-D623-4597-99C7-D003E85E3378}" destId="{8E190A4B-7888-485E-A054-4373C6DEC3DB}" srcOrd="0" destOrd="0" presId="urn:microsoft.com/office/officeart/2008/layout/HorizontalMultiLevelHierarchy"/>
    <dgm:cxn modelId="{42DA88D3-D5CA-45EF-8AC1-4DA4DA81617F}" type="presParOf" srcId="{D712581D-F1C5-4B52-87A1-234A971AB311}" destId="{C910EB9A-8662-4CDB-BC28-189E51E18FDF}" srcOrd="1" destOrd="0" presId="urn:microsoft.com/office/officeart/2008/layout/HorizontalMultiLevelHierarchy"/>
    <dgm:cxn modelId="{7880802A-0898-47EA-AE9C-4295B2A94E87}" type="presParOf" srcId="{C910EB9A-8662-4CDB-BC28-189E51E18FDF}" destId="{A00B1400-F3EB-49AB-9F3E-B625B1A57865}" srcOrd="0" destOrd="0" presId="urn:microsoft.com/office/officeart/2008/layout/HorizontalMultiLevelHierarchy"/>
    <dgm:cxn modelId="{45974912-103C-40DA-9471-FD9533C779A5}" type="presParOf" srcId="{C910EB9A-8662-4CDB-BC28-189E51E18FDF}" destId="{6AC39ABC-A39E-4020-8194-496C84F91A5F}" srcOrd="1" destOrd="0" presId="urn:microsoft.com/office/officeart/2008/layout/HorizontalMultiLevelHierarchy"/>
    <dgm:cxn modelId="{1779CC3E-824A-4C95-A6E1-F37A66C7FA84}" type="presParOf" srcId="{D712581D-F1C5-4B52-87A1-234A971AB311}" destId="{911F2CCC-95D7-4922-A819-2A48C7B08C57}" srcOrd="2" destOrd="0" presId="urn:microsoft.com/office/officeart/2008/layout/HorizontalMultiLevelHierarchy"/>
    <dgm:cxn modelId="{2BE13C52-DFAA-4C12-87B2-B6AD507FEA3C}" type="presParOf" srcId="{911F2CCC-95D7-4922-A819-2A48C7B08C57}" destId="{2DCE3F6F-8C7C-4A2B-B686-A1F21504BD07}" srcOrd="0" destOrd="0" presId="urn:microsoft.com/office/officeart/2008/layout/HorizontalMultiLevelHierarchy"/>
    <dgm:cxn modelId="{D401D3A4-CCFB-410D-B763-A571A9D39A94}" type="presParOf" srcId="{D712581D-F1C5-4B52-87A1-234A971AB311}" destId="{928C7DD1-B1DF-4FD3-8FE8-702416E7DCE8}" srcOrd="3" destOrd="0" presId="urn:microsoft.com/office/officeart/2008/layout/HorizontalMultiLevelHierarchy"/>
    <dgm:cxn modelId="{5C72C989-5EB0-4F1D-A4D3-DEF10EE3BAEC}" type="presParOf" srcId="{928C7DD1-B1DF-4FD3-8FE8-702416E7DCE8}" destId="{9B2BB0A9-6458-40E8-B329-89FEF785C0C8}" srcOrd="0" destOrd="0" presId="urn:microsoft.com/office/officeart/2008/layout/HorizontalMultiLevelHierarchy"/>
    <dgm:cxn modelId="{9A59B76E-7BD3-4F2A-9AAB-90D17980F001}" type="presParOf" srcId="{928C7DD1-B1DF-4FD3-8FE8-702416E7DCE8}" destId="{1A0B89C1-810C-4B31-867C-9828ABA12C02}" srcOrd="1" destOrd="0" presId="urn:microsoft.com/office/officeart/2008/layout/HorizontalMultiLevelHierarchy"/>
    <dgm:cxn modelId="{5C730044-AA73-432A-8FBB-19D9FB7AF15F}" type="presParOf" srcId="{D712581D-F1C5-4B52-87A1-234A971AB311}" destId="{C18C1E2E-2990-4DA5-A05F-D13E070ACDAD}" srcOrd="4" destOrd="0" presId="urn:microsoft.com/office/officeart/2008/layout/HorizontalMultiLevelHierarchy"/>
    <dgm:cxn modelId="{13568D1F-630C-4ABF-B3C5-C7BAA618C93F}" type="presParOf" srcId="{C18C1E2E-2990-4DA5-A05F-D13E070ACDAD}" destId="{0828F2D4-B701-4CAD-845F-B486622E77FA}" srcOrd="0" destOrd="0" presId="urn:microsoft.com/office/officeart/2008/layout/HorizontalMultiLevelHierarchy"/>
    <dgm:cxn modelId="{078F9DA7-4FB3-45E3-972C-B005C245446F}" type="presParOf" srcId="{D712581D-F1C5-4B52-87A1-234A971AB311}" destId="{E0799AEA-E8DD-405A-97B0-15A8763072F1}" srcOrd="5" destOrd="0" presId="urn:microsoft.com/office/officeart/2008/layout/HorizontalMultiLevelHierarchy"/>
    <dgm:cxn modelId="{F0B366DC-9518-4EB1-8B53-C366EEAD05EB}" type="presParOf" srcId="{E0799AEA-E8DD-405A-97B0-15A8763072F1}" destId="{A4816675-844F-4C15-8311-E0F1A7343912}" srcOrd="0" destOrd="0" presId="urn:microsoft.com/office/officeart/2008/layout/HorizontalMultiLevelHierarchy"/>
    <dgm:cxn modelId="{EE6D8AB0-9612-4573-9FA0-20E5753C186D}" type="presParOf" srcId="{E0799AEA-E8DD-405A-97B0-15A8763072F1}" destId="{32EE2EC6-E1B5-42CD-9F9E-79031A4F548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8C1E2E-2990-4DA5-A05F-D13E070ACDAD}">
      <dsp:nvSpPr>
        <dsp:cNvPr id="0" name=""/>
        <dsp:cNvSpPr/>
      </dsp:nvSpPr>
      <dsp:spPr>
        <a:xfrm>
          <a:off x="1742005" y="1300162"/>
          <a:ext cx="491533" cy="1053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3410" y="0"/>
              </a:lnTo>
              <a:lnTo>
                <a:pt x="233410" y="1053131"/>
              </a:lnTo>
              <a:lnTo>
                <a:pt x="466820" y="10531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58717" y="1797673"/>
        <a:ext cx="58109" cy="58109"/>
      </dsp:txXfrm>
    </dsp:sp>
    <dsp:sp modelId="{911F2CCC-95D7-4922-A819-2A48C7B08C57}">
      <dsp:nvSpPr>
        <dsp:cNvPr id="0" name=""/>
        <dsp:cNvSpPr/>
      </dsp:nvSpPr>
      <dsp:spPr>
        <a:xfrm>
          <a:off x="1742005" y="1242293"/>
          <a:ext cx="5287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28740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93153" y="1274791"/>
        <a:ext cx="26444" cy="26444"/>
      </dsp:txXfrm>
    </dsp:sp>
    <dsp:sp modelId="{D4EAD1F8-D623-4597-99C7-D003E85E3378}">
      <dsp:nvSpPr>
        <dsp:cNvPr id="0" name=""/>
        <dsp:cNvSpPr/>
      </dsp:nvSpPr>
      <dsp:spPr>
        <a:xfrm>
          <a:off x="1742005" y="234881"/>
          <a:ext cx="523992" cy="1065280"/>
        </a:xfrm>
        <a:custGeom>
          <a:avLst/>
          <a:gdLst/>
          <a:ahLst/>
          <a:cxnLst/>
          <a:rect l="0" t="0" r="0" b="0"/>
          <a:pathLst>
            <a:path>
              <a:moveTo>
                <a:pt x="0" y="1035484"/>
              </a:moveTo>
              <a:lnTo>
                <a:pt x="233418" y="1035484"/>
              </a:lnTo>
              <a:lnTo>
                <a:pt x="233418" y="0"/>
              </a:lnTo>
              <a:lnTo>
                <a:pt x="46683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974322" y="737842"/>
        <a:ext cx="59358" cy="59358"/>
      </dsp:txXfrm>
    </dsp:sp>
    <dsp:sp modelId="{18619191-47D4-4562-8C1E-743D78D3AF88}">
      <dsp:nvSpPr>
        <dsp:cNvPr id="0" name=""/>
        <dsp:cNvSpPr/>
      </dsp:nvSpPr>
      <dsp:spPr>
        <a:xfrm rot="16200000">
          <a:off x="194812" y="1053131"/>
          <a:ext cx="2600325" cy="49406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alibri"/>
              <a:ea typeface="+mn-ea"/>
              <a:cs typeface="+mn-cs"/>
            </a:rPr>
            <a:t>MEDIAL</a:t>
          </a:r>
          <a:r>
            <a:rPr lang="en-US" sz="1400" kern="1200" baseline="0">
              <a:latin typeface="Calibri"/>
              <a:ea typeface="+mn-ea"/>
              <a:cs typeface="+mn-cs"/>
            </a:rPr>
            <a:t> LAB COMPETENCIES </a:t>
          </a:r>
          <a:endParaRPr lang="en-US" sz="1400" kern="1200">
            <a:latin typeface="Calibri"/>
            <a:ea typeface="+mn-ea"/>
            <a:cs typeface="+mn-cs"/>
          </a:endParaRPr>
        </a:p>
      </dsp:txBody>
      <dsp:txXfrm>
        <a:off x="194812" y="1053131"/>
        <a:ext cx="2600325" cy="494061"/>
      </dsp:txXfrm>
    </dsp:sp>
    <dsp:sp modelId="{A00B1400-F3EB-49AB-9F3E-B625B1A57865}">
      <dsp:nvSpPr>
        <dsp:cNvPr id="0" name=""/>
        <dsp:cNvSpPr/>
      </dsp:nvSpPr>
      <dsp:spPr>
        <a:xfrm>
          <a:off x="2265998" y="0"/>
          <a:ext cx="1620522" cy="4697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  <a:ea typeface="+mn-ea"/>
              <a:cs typeface="+mn-cs"/>
            </a:rPr>
            <a:t> Generic Health Competencies </a:t>
          </a:r>
        </a:p>
      </dsp:txBody>
      <dsp:txXfrm>
        <a:off x="2265998" y="0"/>
        <a:ext cx="1620522" cy="469763"/>
      </dsp:txXfrm>
    </dsp:sp>
    <dsp:sp modelId="{9B2BB0A9-6458-40E8-B329-89FEF785C0C8}">
      <dsp:nvSpPr>
        <dsp:cNvPr id="0" name=""/>
        <dsp:cNvSpPr/>
      </dsp:nvSpPr>
      <dsp:spPr>
        <a:xfrm>
          <a:off x="2270746" y="1040982"/>
          <a:ext cx="1620522" cy="494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  <a:ea typeface="+mn-ea"/>
              <a:cs typeface="+mn-cs"/>
            </a:rPr>
            <a:t>Professional Medical Lab Competencies</a:t>
          </a:r>
        </a:p>
      </dsp:txBody>
      <dsp:txXfrm>
        <a:off x="2270746" y="1040982"/>
        <a:ext cx="1620522" cy="494061"/>
      </dsp:txXfrm>
    </dsp:sp>
    <dsp:sp modelId="{A4816675-844F-4C15-8311-E0F1A7343912}">
      <dsp:nvSpPr>
        <dsp:cNvPr id="0" name=""/>
        <dsp:cNvSpPr/>
      </dsp:nvSpPr>
      <dsp:spPr>
        <a:xfrm>
          <a:off x="2233539" y="2106263"/>
          <a:ext cx="1695909" cy="49406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alibri"/>
              <a:ea typeface="+mn-ea"/>
              <a:cs typeface="+mn-cs"/>
            </a:rPr>
            <a:t>Specific Practice Medical Lab  competencis </a:t>
          </a:r>
        </a:p>
      </dsp:txBody>
      <dsp:txXfrm>
        <a:off x="2233539" y="2106263"/>
        <a:ext cx="1695909" cy="4940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>“  Optimal investment of human resources ... An  absolute priority and the basis for success” Civil  Service Bureau Belief.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2CF431-9064-4E2B-B889-55E03104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6808</Words>
  <Characters>38812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Entry -to -Practice  Competencies</vt:lpstr>
      <vt:lpstr>Entry -to -Practice  Competencies</vt:lpstr>
    </vt:vector>
  </TitlesOfParts>
  <Company>Grizli777</Company>
  <LinksUpToDate>false</LinksUpToDate>
  <CharactersWithSpaces>45529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-to -Practice  Competencies</dc:title>
  <dc:subject>Medical laboratory  Technologist&amp; Assistant</dc:subject>
  <dc:creator>Safaa</dc:creator>
  <cp:lastModifiedBy>Safa Ahmad Al-Ashram</cp:lastModifiedBy>
  <cp:revision>2</cp:revision>
  <cp:lastPrinted>2020-12-20T06:26:00Z</cp:lastPrinted>
  <dcterms:created xsi:type="dcterms:W3CDTF">2021-02-16T08:05:00Z</dcterms:created>
  <dcterms:modified xsi:type="dcterms:W3CDTF">2021-02-16T08:05:00Z</dcterms:modified>
</cp:coreProperties>
</file>