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2" w:rsidRPr="00566E86" w:rsidRDefault="00940932" w:rsidP="00940932">
      <w:pPr>
        <w:bidi/>
        <w:rPr>
          <w:sz w:val="36"/>
          <w:szCs w:val="36"/>
          <w:rtl/>
          <w:lang w:bidi="ar-JO"/>
        </w:rPr>
      </w:pPr>
      <w:r w:rsidRPr="00566E86">
        <w:rPr>
          <w:noProof/>
          <w:sz w:val="36"/>
          <w:szCs w:val="36"/>
        </w:rPr>
        <w:drawing>
          <wp:inline distT="0" distB="0" distL="0" distR="0" wp14:anchorId="7466BDEC" wp14:editId="24910FDB">
            <wp:extent cx="5212715" cy="16154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932" w:rsidRPr="00566E86" w:rsidRDefault="00940932" w:rsidP="00940932">
      <w:pPr>
        <w:bidi/>
        <w:jc w:val="center"/>
        <w:rPr>
          <w:sz w:val="36"/>
          <w:szCs w:val="36"/>
          <w:rtl/>
          <w:lang w:bidi="ar-JO"/>
        </w:rPr>
      </w:pPr>
    </w:p>
    <w:p w:rsidR="003B2859" w:rsidRPr="00566E86" w:rsidRDefault="00485DD5" w:rsidP="003B2859">
      <w:pPr>
        <w:bidi/>
        <w:jc w:val="center"/>
        <w:rPr>
          <w:b/>
          <w:bCs/>
          <w:sz w:val="36"/>
          <w:szCs w:val="36"/>
          <w:lang w:bidi="ar-JO"/>
        </w:rPr>
      </w:pPr>
      <w:r w:rsidRPr="00566E86">
        <w:rPr>
          <w:rFonts w:hint="cs"/>
          <w:b/>
          <w:bCs/>
          <w:sz w:val="36"/>
          <w:szCs w:val="36"/>
          <w:rtl/>
          <w:lang w:bidi="ar-JO"/>
        </w:rPr>
        <w:t xml:space="preserve">مصفوفة </w:t>
      </w:r>
      <w:r w:rsidR="00940932" w:rsidRPr="00566E86">
        <w:rPr>
          <w:rFonts w:hint="cs"/>
          <w:b/>
          <w:bCs/>
          <w:sz w:val="36"/>
          <w:szCs w:val="36"/>
          <w:rtl/>
          <w:lang w:bidi="ar-JO"/>
        </w:rPr>
        <w:t xml:space="preserve">الكفايات </w:t>
      </w:r>
      <w:r w:rsidR="009476A4" w:rsidRPr="00566E86">
        <w:rPr>
          <w:rFonts w:hint="cs"/>
          <w:b/>
          <w:bCs/>
          <w:sz w:val="36"/>
          <w:szCs w:val="36"/>
          <w:rtl/>
          <w:lang w:bidi="ar-JO"/>
        </w:rPr>
        <w:t xml:space="preserve">الوظيفية </w:t>
      </w:r>
      <w:r w:rsidR="00940932" w:rsidRPr="00566E86">
        <w:rPr>
          <w:rFonts w:hint="cs"/>
          <w:b/>
          <w:bCs/>
          <w:sz w:val="36"/>
          <w:szCs w:val="36"/>
          <w:rtl/>
          <w:lang w:bidi="ar-JO"/>
        </w:rPr>
        <w:t xml:space="preserve">لوظيفة معلم </w:t>
      </w:r>
      <w:r w:rsidR="00A01964" w:rsidRPr="00566E86">
        <w:rPr>
          <w:rFonts w:hint="cs"/>
          <w:b/>
          <w:bCs/>
          <w:sz w:val="36"/>
          <w:szCs w:val="36"/>
          <w:rtl/>
          <w:lang w:bidi="ar-JO"/>
        </w:rPr>
        <w:t>ل</w:t>
      </w:r>
      <w:r w:rsidR="003B2859" w:rsidRPr="00566E86">
        <w:rPr>
          <w:rFonts w:hint="cs"/>
          <w:b/>
          <w:bCs/>
          <w:sz w:val="36"/>
          <w:szCs w:val="36"/>
          <w:rtl/>
          <w:lang w:bidi="ar-JO"/>
        </w:rPr>
        <w:t>ذوي الاعاقة</w:t>
      </w:r>
    </w:p>
    <w:p w:rsidR="005F7696" w:rsidRPr="00566E86" w:rsidRDefault="005F7696" w:rsidP="004F425D">
      <w:pPr>
        <w:bidi/>
        <w:ind w:firstLine="720"/>
        <w:jc w:val="both"/>
        <w:rPr>
          <w:rFonts w:ascii="Calibri" w:eastAsia="Calibri" w:hAnsi="Calibri" w:cs="Calibri"/>
          <w:sz w:val="28"/>
          <w:szCs w:val="28"/>
        </w:rPr>
      </w:pPr>
      <w:r w:rsidRPr="00566E86">
        <w:rPr>
          <w:rFonts w:ascii="Arial" w:eastAsia="Calibri" w:hAnsi="Arial" w:cs="Arial"/>
          <w:sz w:val="28"/>
          <w:szCs w:val="28"/>
          <w:rtl/>
        </w:rPr>
        <w:t xml:space="preserve">قام ديوان الخدمة المدنية بالتشارك مع الجهات المعنية بإعداد الأطر المرجعية الخاصة بالكفايات اللازمة لاشغال وظيفة معلم لـتخصص" </w:t>
      </w:r>
      <w:r w:rsidR="003B2859" w:rsidRPr="00566E86">
        <w:rPr>
          <w:rFonts w:ascii="Arial" w:eastAsia="Calibri" w:hAnsi="Arial" w:cs="Arial" w:hint="cs"/>
          <w:sz w:val="28"/>
          <w:szCs w:val="28"/>
          <w:rtl/>
        </w:rPr>
        <w:t>ذوي الاعاقة</w:t>
      </w:r>
      <w:r w:rsidRPr="00566E86">
        <w:rPr>
          <w:rFonts w:ascii="Arial" w:eastAsia="Calibri" w:hAnsi="Arial" w:cs="Arial"/>
          <w:sz w:val="28"/>
          <w:szCs w:val="28"/>
          <w:rtl/>
        </w:rPr>
        <w:t xml:space="preserve"> " لغايات بناء الاختبارات لقياس قدرات المرشحين لاشغال الوظيفة ومعرفة درجة امتلاكهم للحد الأدنى من شروط اشغال هذه الوظيفة، كما أن تحديد الأطر المرجعية للكفايات يساعد في </w:t>
      </w:r>
      <w:r w:rsidRPr="00566E86">
        <w:rPr>
          <w:rFonts w:ascii="Arial" w:eastAsia="Calibri" w:hAnsi="Arial" w:cs="Arial"/>
          <w:sz w:val="28"/>
          <w:szCs w:val="28"/>
          <w:rtl/>
          <w:lang w:bidi="ar-JO"/>
        </w:rPr>
        <w:t>ربط التقدم والارتقاء الوظيفي</w:t>
      </w:r>
      <w:r w:rsidR="004F425D" w:rsidRPr="00566E86">
        <w:rPr>
          <w:rFonts w:ascii="Arial" w:eastAsia="Calibri" w:hAnsi="Arial" w:cs="Arial" w:hint="cs"/>
          <w:sz w:val="28"/>
          <w:szCs w:val="28"/>
          <w:rtl/>
          <w:lang w:bidi="ar-JO"/>
        </w:rPr>
        <w:t xml:space="preserve"> </w:t>
      </w:r>
      <w:r w:rsidR="004F425D" w:rsidRPr="00566E86">
        <w:rPr>
          <w:rFonts w:ascii="Arial" w:eastAsia="Calibri" w:hAnsi="Arial" w:cs="Arial"/>
          <w:sz w:val="28"/>
          <w:szCs w:val="28"/>
          <w:rtl/>
          <w:lang w:bidi="ar-JO"/>
        </w:rPr>
        <w:t>بالأداء الفعلي للمعلم</w:t>
      </w:r>
      <w:r w:rsidRPr="00566E86">
        <w:rPr>
          <w:rFonts w:ascii="Arial" w:eastAsia="Calibri" w:hAnsi="Arial" w:cs="Arial"/>
          <w:sz w:val="28"/>
          <w:szCs w:val="28"/>
          <w:rtl/>
          <w:lang w:bidi="ar-JO"/>
        </w:rPr>
        <w:t xml:space="preserve"> من خلال المسارات المهنية والذي ينعكس بشكل مباشر على تحسين تعلم الطلبة وتجويد الخدمات التعليمية المقدمة للطلبة، ومن ثم ايجاد بيئة عمل تنافسية مهنية في أجواء إيجابية محفزة.</w:t>
      </w:r>
    </w:p>
    <w:p w:rsidR="00D9401A" w:rsidRPr="00566E86" w:rsidRDefault="00D9401A" w:rsidP="00D9401A">
      <w:pPr>
        <w:jc w:val="right"/>
        <w:rPr>
          <w:sz w:val="28"/>
          <w:szCs w:val="28"/>
          <w:lang w:bidi="ar-JO"/>
        </w:rPr>
      </w:pPr>
    </w:p>
    <w:p w:rsidR="00D9401A" w:rsidRPr="00566E86" w:rsidRDefault="00D9401A" w:rsidP="00D9401A">
      <w:pPr>
        <w:jc w:val="right"/>
        <w:rPr>
          <w:sz w:val="28"/>
          <w:szCs w:val="28"/>
        </w:rPr>
      </w:pPr>
    </w:p>
    <w:p w:rsidR="00D9401A" w:rsidRPr="00566E86" w:rsidRDefault="00D9401A" w:rsidP="00D9401A">
      <w:pPr>
        <w:tabs>
          <w:tab w:val="left" w:pos="5864"/>
          <w:tab w:val="right" w:pos="8306"/>
        </w:tabs>
        <w:bidi/>
        <w:jc w:val="center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566E86">
        <w:rPr>
          <w:rFonts w:ascii="Calibri" w:eastAsia="Calibri" w:hAnsi="Calibri" w:cs="Arial" w:hint="cs"/>
          <w:b/>
          <w:bCs/>
          <w:sz w:val="40"/>
          <w:szCs w:val="40"/>
          <w:rtl/>
        </w:rPr>
        <w:t>منهجية تطوير الاطر المرجعية للكفايات</w:t>
      </w:r>
    </w:p>
    <w:p w:rsidR="00D9401A" w:rsidRPr="00566E86" w:rsidRDefault="00D9401A" w:rsidP="00D9401A">
      <w:p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</w:rPr>
      </w:pPr>
      <w:r w:rsidRPr="00566E86">
        <w:rPr>
          <w:rFonts w:ascii="Calibri" w:eastAsia="Calibri" w:hAnsi="Calibri" w:cs="Arial" w:hint="cs"/>
          <w:sz w:val="28"/>
          <w:szCs w:val="28"/>
          <w:rtl/>
        </w:rPr>
        <w:t>تم تطوير هذه الأطر من خلال الرجوع إلى:</w:t>
      </w:r>
    </w:p>
    <w:p w:rsidR="00D9401A" w:rsidRPr="00566E86" w:rsidRDefault="00D9401A" w:rsidP="004F425D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</w:rPr>
      </w:pPr>
      <w:r w:rsidRPr="00566E86">
        <w:rPr>
          <w:rFonts w:ascii="Calibri" w:eastAsia="Calibri" w:hAnsi="Calibri" w:cs="Arial" w:hint="cs"/>
          <w:sz w:val="28"/>
          <w:szCs w:val="28"/>
          <w:rtl/>
        </w:rPr>
        <w:t>ميثاق مهنة التعليم بأجزا</w:t>
      </w:r>
      <w:r w:rsidR="004F425D" w:rsidRPr="00566E86">
        <w:rPr>
          <w:rFonts w:ascii="Calibri" w:eastAsia="Calibri" w:hAnsi="Calibri" w:cs="Arial" w:hint="cs"/>
          <w:sz w:val="28"/>
          <w:szCs w:val="28"/>
          <w:rtl/>
        </w:rPr>
        <w:t>ئ</w:t>
      </w:r>
      <w:r w:rsidRPr="00566E86">
        <w:rPr>
          <w:rFonts w:ascii="Calibri" w:eastAsia="Calibri" w:hAnsi="Calibri" w:cs="Arial" w:hint="cs"/>
          <w:sz w:val="28"/>
          <w:szCs w:val="28"/>
          <w:rtl/>
        </w:rPr>
        <w:t>ه المختلفة.</w:t>
      </w:r>
    </w:p>
    <w:p w:rsidR="00D9401A" w:rsidRPr="00566E86" w:rsidRDefault="00D9401A" w:rsidP="002840B1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</w:rPr>
      </w:pPr>
      <w:r w:rsidRPr="00566E86">
        <w:rPr>
          <w:rFonts w:ascii="Calibri" w:eastAsia="Calibri" w:hAnsi="Calibri" w:cs="Arial" w:hint="cs"/>
          <w:sz w:val="28"/>
          <w:szCs w:val="28"/>
          <w:rtl/>
        </w:rPr>
        <w:t>الإطار العام للمناهج في وزارة التربية والتعليم.</w:t>
      </w:r>
    </w:p>
    <w:p w:rsidR="00D9401A" w:rsidRPr="00566E86" w:rsidRDefault="00D9401A" w:rsidP="002840B1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</w:rPr>
      </w:pPr>
      <w:r w:rsidRPr="00566E86">
        <w:rPr>
          <w:rFonts w:ascii="Calibri" w:eastAsia="Calibri" w:hAnsi="Calibri" w:cs="Arial" w:hint="cs"/>
          <w:sz w:val="28"/>
          <w:szCs w:val="28"/>
          <w:rtl/>
        </w:rPr>
        <w:t xml:space="preserve">دليل الكفايات الوظيفية العامة في الخدمة المدنية ( من منشورات ديوان الخدمة المدنية ) </w:t>
      </w:r>
    </w:p>
    <w:p w:rsidR="00D9401A" w:rsidRPr="00566E86" w:rsidRDefault="00D9401A" w:rsidP="002840B1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</w:rPr>
      </w:pPr>
      <w:r w:rsidRPr="00566E86">
        <w:rPr>
          <w:rFonts w:ascii="Calibri" w:eastAsia="Calibri" w:hAnsi="Calibri" w:cs="Arial" w:hint="cs"/>
          <w:sz w:val="28"/>
          <w:szCs w:val="28"/>
          <w:rtl/>
        </w:rPr>
        <w:t>مجموعات النقاش المركزة والمتنوعة لضبط الجودة ومراجعة الكفايات والمؤشرات واعتمادها بصورتها النهائية.</w:t>
      </w:r>
    </w:p>
    <w:p w:rsidR="00D9401A" w:rsidRPr="00566E86" w:rsidRDefault="00D9401A" w:rsidP="00D9401A">
      <w:pPr>
        <w:bidi/>
        <w:rPr>
          <w:rtl/>
        </w:rPr>
      </w:pPr>
    </w:p>
    <w:p w:rsidR="00732F4F" w:rsidRPr="00566E86" w:rsidRDefault="00732F4F" w:rsidP="00732F4F">
      <w:pPr>
        <w:bidi/>
        <w:rPr>
          <w:rtl/>
        </w:rPr>
      </w:pPr>
    </w:p>
    <w:p w:rsidR="00940932" w:rsidRPr="00566E86" w:rsidRDefault="00940932" w:rsidP="00940932">
      <w:pPr>
        <w:bidi/>
        <w:rPr>
          <w:rtl/>
        </w:rPr>
      </w:pPr>
    </w:p>
    <w:p w:rsidR="00AF6FF0" w:rsidRPr="00566E86" w:rsidRDefault="00AF6FF0" w:rsidP="000136CB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566E8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lastRenderedPageBreak/>
        <w:t>أولاً: الكفايات التربوية العامة</w:t>
      </w:r>
    </w:p>
    <w:p w:rsidR="00AF6FF0" w:rsidRPr="00566E86" w:rsidRDefault="00AF6FF0" w:rsidP="002840B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bidiVisual/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481"/>
        <w:gridCol w:w="5675"/>
      </w:tblGrid>
      <w:tr w:rsidR="00566E86" w:rsidRPr="00566E86" w:rsidTr="00C7734F">
        <w:trPr>
          <w:tblHeader/>
          <w:jc w:val="center"/>
        </w:trPr>
        <w:tc>
          <w:tcPr>
            <w:tcW w:w="1593" w:type="dxa"/>
            <w:shd w:val="clear" w:color="auto" w:fill="D9D9D9" w:themeFill="background1" w:themeFillShade="D9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مجالات الرئيسية 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المجالات الفرعية 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:rsidR="00A4072B" w:rsidRPr="00566E86" w:rsidRDefault="00A4072B" w:rsidP="00C7734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المؤشرات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 w:val="restart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التربية والتعليم في الاردن</w:t>
            </w: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رؤية وزارة التربية والتعليم ورسالتها </w:t>
            </w:r>
          </w:p>
        </w:tc>
        <w:tc>
          <w:tcPr>
            <w:tcW w:w="5675" w:type="dxa"/>
          </w:tcPr>
          <w:p w:rsidR="00A4072B" w:rsidRPr="00C7734F" w:rsidRDefault="00A4072B" w:rsidP="00C7734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يطلع على رؤية 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ورسالة وأهداف </w:t>
            </w:r>
            <w:r w:rsidR="004F425D"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وقيم الوزارة الجوهرية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يلتزم بانجاح المشروعات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والخطط المنبثقة عنها.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التشريعات التربوية‏</w:t>
            </w:r>
          </w:p>
        </w:tc>
        <w:tc>
          <w:tcPr>
            <w:tcW w:w="5675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يطلع 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ويتقيد ب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التشريعات التربوية ذات العلاقة بعمله باستمرار 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اتجاهات التطوير التربوي </w:t>
            </w:r>
          </w:p>
        </w:tc>
        <w:tc>
          <w:tcPr>
            <w:tcW w:w="5675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يطلع 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ويلتزم بأدواره المهنية المستندة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على الاتجاهات التربوية التي يتبناها النظام التربوي باستمرار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 w:val="restart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الفلسفة الشخصية واخلاقيات المهنة</w:t>
            </w: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رؤية المعلم ورسالته. </w:t>
            </w:r>
          </w:p>
        </w:tc>
        <w:tc>
          <w:tcPr>
            <w:tcW w:w="5675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يستخدم رؤيته 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ورسالته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المهنية لتحقيق دوره المهني.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القيم والاتجاهات والسلوك المهني.</w:t>
            </w:r>
          </w:p>
        </w:tc>
        <w:tc>
          <w:tcPr>
            <w:tcW w:w="5675" w:type="dxa"/>
          </w:tcPr>
          <w:p w:rsidR="00A4072B" w:rsidRPr="00C7734F" w:rsidRDefault="00A4072B" w:rsidP="00C7734F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يلتزم بالسلوك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المهني وبأخلاقيات المهنة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يلتزم بأدواره 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وفق وصفه الوظيفي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 w:val="restart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التعلم والتعليم</w:t>
            </w: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التخطيط للتعلم</w:t>
            </w:r>
          </w:p>
        </w:tc>
        <w:tc>
          <w:tcPr>
            <w:tcW w:w="5675" w:type="dxa"/>
          </w:tcPr>
          <w:p w:rsidR="00A4072B" w:rsidRPr="00C7734F" w:rsidRDefault="00A4072B" w:rsidP="00C7734F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يحلل محتوى المنهاج .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يخطط 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لتنفيذ المواقف التعليم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الصفية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واللاصفية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بما يحقق نتاجات التعلم 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وبما يراعي منظور النوع الاجتماعي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يقوم المواقف 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التعليم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الصفية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واللاصف</w:t>
            </w:r>
            <w:r w:rsidR="00801A93"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بما يحقق نتاجات التعلم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وبما يراعي منظور النوع الاجتماعي.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تنفيذ عمليات التعلم والتعليم </w:t>
            </w:r>
          </w:p>
        </w:tc>
        <w:tc>
          <w:tcPr>
            <w:tcW w:w="5675" w:type="dxa"/>
          </w:tcPr>
          <w:p w:rsidR="00A4072B" w:rsidRPr="00C7734F" w:rsidRDefault="00A4072B" w:rsidP="00C7734F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ينظم بيئة التعلم لتكون 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آ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منة وجاذبة ومراعية للنوع الاجتماعي.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يتقبل الطلبة 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ويتعامل مع سلوكياتهم أثناء عملية التعليم .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تقويم التعلم </w:t>
            </w:r>
          </w:p>
        </w:tc>
        <w:tc>
          <w:tcPr>
            <w:tcW w:w="5675" w:type="dxa"/>
          </w:tcPr>
          <w:p w:rsidR="00A4072B" w:rsidRPr="00C7734F" w:rsidRDefault="00A4072B" w:rsidP="00C7734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يقوم أداء الطلبة ويوظف استراتيجيات وأدوات التقويم.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يحلل نتائج الاختبارات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ويوثق البيانات والمعلومات الخاصة بالتقويم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يعطي تغذية راجعة للطلبة.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 w:val="restart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بيئة التعلم</w:t>
            </w: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الاوعية المعرفية.</w:t>
            </w:r>
          </w:p>
        </w:tc>
        <w:tc>
          <w:tcPr>
            <w:tcW w:w="5675" w:type="dxa"/>
          </w:tcPr>
          <w:p w:rsidR="00A4072B" w:rsidRPr="00C7734F" w:rsidRDefault="00A4072B" w:rsidP="00C7734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الاوعية المعرفية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ومصادر المعرفة المتنوعة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لتحسين اداء الطلبة في المواقف ال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تعلمية 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مية.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تكنولوجيا المعلومات والاتصالات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لتحسين اداء الطلبة في المواقف ال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تعلمية 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مية.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الدعم النفسي الاجتماعي.</w:t>
            </w:r>
          </w:p>
        </w:tc>
        <w:tc>
          <w:tcPr>
            <w:tcW w:w="5675" w:type="dxa"/>
          </w:tcPr>
          <w:p w:rsidR="00A4072B" w:rsidRPr="00C7734F" w:rsidRDefault="00A4072B" w:rsidP="00C7734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يتقبل طلبته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 الناحية النفسية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على اختلاف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تهم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ويتعامل مع المشكلات الصفية ومختلف سلوكات الطلبة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أنشطة تعلم تناسب احتياجات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الطلبة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النفسية بما يحفزهم على التعلم يثير دافعيتهم.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أنشطة تعلم تناسب احتياجات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الطلبة 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الاجتماعية بما يحفزهم على التعلم يثير دافعيتهم.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أنشطة تعلم تناسب خصائص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الطلبة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النمائية بما يحفزهم على التعلم يثير دافعيتهم.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الابتكار والابداع.</w:t>
            </w:r>
          </w:p>
        </w:tc>
        <w:tc>
          <w:tcPr>
            <w:tcW w:w="5675" w:type="dxa"/>
          </w:tcPr>
          <w:p w:rsidR="00A4072B" w:rsidRPr="00C7734F" w:rsidRDefault="00A4072B" w:rsidP="00C7734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يستخدم استراتيجات تدريس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وتقويم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للكشف عن مواهب الطلبة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وتنمية الابداع لديهم.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4072B" w:rsidRPr="00C7734F" w:rsidRDefault="00A4072B" w:rsidP="00C7734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يستخدم استراتيجات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تدريس وتقويم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للكشف عن</w:t>
            </w:r>
            <w:r w:rsidRPr="00C773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استعدادات</w:t>
            </w:r>
            <w:r w:rsidRPr="00C773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الطلبة ، لتنمية الابداع لديهم.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 w:val="restart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التعلم للحياة.</w:t>
            </w: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البحث العلمي.</w:t>
            </w:r>
          </w:p>
        </w:tc>
        <w:tc>
          <w:tcPr>
            <w:tcW w:w="5675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يستخدم خطوات البحث العلمي في المواقف التعليمة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ويكسبها لطلبته.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66E86" w:rsidRPr="00566E86" w:rsidTr="00A4072B">
        <w:trPr>
          <w:jc w:val="center"/>
        </w:trPr>
        <w:tc>
          <w:tcPr>
            <w:tcW w:w="1593" w:type="dxa"/>
            <w:vMerge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المهارات الحياتية.</w:t>
            </w:r>
          </w:p>
        </w:tc>
        <w:tc>
          <w:tcPr>
            <w:tcW w:w="5675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يستخدم انشطة تنمي المهارات الحياتية نحو ( مهارات التواصل ، مهارات التعامل وادراة الذات، ومهارات ادارة التعامل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مع الضغوط، ومهارات ح</w:t>
            </w:r>
            <w:r w:rsidR="00FC04CF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 المشكلات وصنع القرار ...الخ) </w:t>
            </w:r>
          </w:p>
        </w:tc>
      </w:tr>
      <w:tr w:rsidR="00A4072B" w:rsidRPr="00566E86" w:rsidTr="00A4072B">
        <w:trPr>
          <w:jc w:val="center"/>
        </w:trPr>
        <w:tc>
          <w:tcPr>
            <w:tcW w:w="1593" w:type="dxa"/>
            <w:vMerge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481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مسؤولية التعلم</w:t>
            </w:r>
          </w:p>
        </w:tc>
        <w:tc>
          <w:tcPr>
            <w:tcW w:w="5675" w:type="dxa"/>
          </w:tcPr>
          <w:p w:rsidR="00A4072B" w:rsidRPr="00566E86" w:rsidRDefault="00A4072B" w:rsidP="00C7734F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يطلع على الكفايات لتطوير مسؤولية الطلبة تجاه تعلمهم الذاتي 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والمشاركة في الرأي والتفكير الناقد واصدار الأحكام.</w:t>
            </w:r>
          </w:p>
        </w:tc>
      </w:tr>
    </w:tbl>
    <w:p w:rsidR="00270B63" w:rsidRDefault="00270B63" w:rsidP="00270B63">
      <w:pPr>
        <w:bidi/>
        <w:ind w:left="-149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C7734F" w:rsidRDefault="00C7734F" w:rsidP="00C7734F">
      <w:pPr>
        <w:bidi/>
        <w:ind w:left="-149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C7734F" w:rsidRDefault="00C7734F" w:rsidP="00C7734F">
      <w:pPr>
        <w:bidi/>
        <w:ind w:left="-149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C7734F" w:rsidRDefault="00C7734F" w:rsidP="00C7734F">
      <w:pPr>
        <w:bidi/>
        <w:ind w:left="-149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C7734F" w:rsidRDefault="00C7734F" w:rsidP="00C7734F">
      <w:pPr>
        <w:bidi/>
        <w:ind w:left="-149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C7734F" w:rsidRDefault="00C7734F" w:rsidP="00C7734F">
      <w:pPr>
        <w:bidi/>
        <w:ind w:left="-149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C7734F" w:rsidRDefault="00C7734F" w:rsidP="00C7734F">
      <w:pPr>
        <w:bidi/>
        <w:ind w:left="-149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C7734F" w:rsidRDefault="00C7734F" w:rsidP="00C7734F">
      <w:pPr>
        <w:bidi/>
        <w:ind w:left="-149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C7734F" w:rsidRDefault="00C7734F" w:rsidP="00C7734F">
      <w:pPr>
        <w:bidi/>
        <w:ind w:left="-149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C7734F" w:rsidRDefault="00C7734F" w:rsidP="00C7734F">
      <w:pPr>
        <w:bidi/>
        <w:ind w:left="-149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C7734F" w:rsidRPr="00566E86" w:rsidRDefault="00C7734F" w:rsidP="00C7734F">
      <w:pPr>
        <w:bidi/>
        <w:ind w:left="-149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270B63" w:rsidRPr="00566E86" w:rsidRDefault="00270B63" w:rsidP="00270B63">
      <w:pPr>
        <w:bidi/>
        <w:ind w:left="-149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F6FF0" w:rsidRPr="00566E86" w:rsidRDefault="00AF6FF0" w:rsidP="000136CB">
      <w:pPr>
        <w:bidi/>
        <w:ind w:left="-149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566E8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lastRenderedPageBreak/>
        <w:t xml:space="preserve">ثانيا: الكفايات </w:t>
      </w:r>
      <w:r w:rsidR="0078090D" w:rsidRPr="00566E8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المهنية </w:t>
      </w:r>
      <w:r w:rsidR="00F13A3F" w:rsidRPr="00566E8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للتخصص </w:t>
      </w:r>
      <w:r w:rsidR="0078090D" w:rsidRPr="00566E8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لوظيفة معلم </w:t>
      </w:r>
      <w:r w:rsidR="00A01964" w:rsidRPr="00566E8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ل</w:t>
      </w:r>
      <w:r w:rsidR="003B2859" w:rsidRPr="00566E8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ذوي الاعاقة</w:t>
      </w:r>
    </w:p>
    <w:tbl>
      <w:tblPr>
        <w:bidiVisual/>
        <w:tblW w:w="10771" w:type="dxa"/>
        <w:tblInd w:w="-750" w:type="dxa"/>
        <w:tblLook w:val="04A0" w:firstRow="1" w:lastRow="0" w:firstColumn="1" w:lastColumn="0" w:noHBand="0" w:noVBand="1"/>
      </w:tblPr>
      <w:tblGrid>
        <w:gridCol w:w="1932"/>
        <w:gridCol w:w="2108"/>
        <w:gridCol w:w="2197"/>
        <w:gridCol w:w="4534"/>
      </w:tblGrid>
      <w:tr w:rsidR="00566E86" w:rsidRPr="00566E86" w:rsidTr="00C7734F">
        <w:trPr>
          <w:trHeight w:val="3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3"/>
            <w:r w:rsidRPr="0056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المجال الرئيس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المجال الفرعي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مؤشرات الأداء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المؤشرات التفصيلية</w:t>
            </w:r>
          </w:p>
        </w:tc>
      </w:tr>
      <w:bookmarkEnd w:id="0"/>
      <w:tr w:rsidR="00566E86" w:rsidRPr="00566E86" w:rsidTr="00146DF9">
        <w:trPr>
          <w:trHeight w:val="1125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المعرفة الأكاديمية والتربوية لدعم الطلبة ذوي الإعاقة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نظريات التعلم والتعليم وسيكولوجية تعلم الطلبة ذوي الإعاقة.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يلم بنظريات التعليم والتعلم العامة، والخاصة بالتربية الخاصة وبسيكولوجيا النمو والتعلم</w:t>
            </w:r>
            <w:r w:rsidR="00026D1F" w:rsidRPr="00566E8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يلم بنظريات التعليم والتعلم العامة، والخاصة بالتربية الخاصة</w:t>
            </w:r>
            <w:r w:rsidR="00100124" w:rsidRPr="00566E8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566E86" w:rsidRPr="00566E86" w:rsidTr="00146DF9">
        <w:trPr>
          <w:trHeight w:val="150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يمتلك المعرفة النظرية عن فئات الإعاقة وتصنيفاتها وخصائصها وطرق التواصل معها</w:t>
            </w:r>
            <w:r w:rsidR="00100124" w:rsidRPr="00566E8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566E86" w:rsidRPr="00566E86" w:rsidTr="00146DF9">
        <w:trPr>
          <w:trHeight w:val="75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لديه معرفة ب</w:t>
            </w:r>
            <w:r w:rsidR="00100124" w:rsidRPr="00566E86">
              <w:rPr>
                <w:rFonts w:ascii="Calibri Light" w:eastAsia="Times New Roman" w:hAnsi="Calibri Light" w:cs="Times New Roman" w:hint="cs"/>
                <w:sz w:val="28"/>
                <w:szCs w:val="28"/>
                <w:rtl/>
              </w:rPr>
              <w:t>أ</w:t>
            </w: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دوار الفريق متعدد التخصصات.</w:t>
            </w:r>
          </w:p>
        </w:tc>
      </w:tr>
      <w:tr w:rsidR="00566E86" w:rsidRPr="00566E86" w:rsidTr="00146DF9">
        <w:trPr>
          <w:trHeight w:val="1125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يلم بالاساسيات في سيكولوجية النمو والتعلم.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يلم بسيكولوجيا النمو والتعلم واللعب العامة وذات العلاقة بالإعاقة</w:t>
            </w:r>
          </w:p>
        </w:tc>
      </w:tr>
      <w:tr w:rsidR="00566E86" w:rsidRPr="00566E86" w:rsidTr="00146DF9">
        <w:trPr>
          <w:trHeight w:val="1125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المعرفة الأكاديمية بمناهج الطلبة ذوي الإعاقة.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يلم بالمعرفة الأكاديمية الأساسية بمناهج الطلبة ذوي الإعاقة.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لديه المعرفة بالمهارات الأساسية للصفوف التي يقومون بتدريسها، والمهارات الحياتية للفئات التي يقومون بتدريبها لتناسب ذوي  الاعاقة.</w:t>
            </w:r>
          </w:p>
        </w:tc>
      </w:tr>
      <w:tr w:rsidR="00566E86" w:rsidRPr="00566E86" w:rsidTr="00146DF9">
        <w:trPr>
          <w:trHeight w:val="1125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 المعرفة بالممارسات الحالية في التعليم الشامل  لدعم دمج طلبته مع أقرانهم في المدرسة والمجتمع الأوسع.</w:t>
            </w:r>
          </w:p>
        </w:tc>
      </w:tr>
      <w:tr w:rsidR="00566E86" w:rsidRPr="00566E86" w:rsidTr="00146DF9">
        <w:trPr>
          <w:trHeight w:val="7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الالمام بالأطر العامة للمناهج الدراسية للطلبة ذوي الإعاقة طرق و</w:t>
            </w:r>
            <w:r w:rsidR="00026D1F" w:rsidRPr="00566E8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آ</w:t>
            </w: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ليات تكييفها 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ind w:firstLineChars="100" w:firstLine="280"/>
              <w:jc w:val="lowKashida"/>
              <w:rPr>
                <w:rFonts w:ascii="Arial" w:eastAsia="Times New Roman" w:hAnsi="Arial" w:cs="Arial"/>
                <w:sz w:val="28"/>
                <w:szCs w:val="28"/>
              </w:rPr>
            </w:pPr>
            <w:r w:rsidRPr="00566E86">
              <w:rPr>
                <w:rFonts w:ascii="Arial" w:eastAsia="Times New Roman" w:hAnsi="Arial" w:cs="Arial"/>
                <w:sz w:val="28"/>
                <w:szCs w:val="28"/>
                <w:rtl/>
              </w:rPr>
              <w:t>الالمام بالأطر العامة للمناهج الدراسية وتحليل المحتوى لها</w:t>
            </w:r>
          </w:p>
        </w:tc>
      </w:tr>
      <w:tr w:rsidR="00566E86" w:rsidRPr="00566E86" w:rsidTr="00146DF9">
        <w:trPr>
          <w:trHeight w:val="7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ind w:firstLineChars="100" w:firstLine="280"/>
              <w:jc w:val="lowKashida"/>
              <w:rPr>
                <w:rFonts w:ascii="Arial" w:eastAsia="Times New Roman" w:hAnsi="Arial" w:cs="Arial"/>
                <w:sz w:val="28"/>
                <w:szCs w:val="28"/>
              </w:rPr>
            </w:pPr>
            <w:r w:rsidRPr="00566E8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يمتلك المعرفة المتعلقة بتكييف مناهج التعليم العام لتناسب ذوي الإعاقة. </w:t>
            </w:r>
          </w:p>
        </w:tc>
      </w:tr>
      <w:tr w:rsidR="00566E86" w:rsidRPr="00566E86" w:rsidTr="00146DF9">
        <w:trPr>
          <w:trHeight w:val="150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القوانين والأنظمة والتشريعات</w:t>
            </w: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الخاصة بالإعاقة</w:t>
            </w:r>
            <w:r w:rsidRPr="00566E86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• يلم </w:t>
            </w:r>
            <w:r w:rsidRPr="00566E86">
              <w:rPr>
                <w:rFonts w:ascii="Times New Roman" w:eastAsia="Times New Roman" w:hAnsi="Times New Roman" w:cs="Times New Roman"/>
                <w:strike/>
                <w:sz w:val="28"/>
                <w:szCs w:val="28"/>
                <w:rtl/>
              </w:rPr>
              <w:t>بمعرفة</w:t>
            </w:r>
            <w:r w:rsidR="00840FC1" w:rsidRPr="00566E86">
              <w:rPr>
                <w:rFonts w:ascii="Times New Roman" w:eastAsia="Times New Roman" w:hAnsi="Times New Roman" w:cs="Times New Roman" w:hint="cs"/>
                <w:strike/>
                <w:sz w:val="28"/>
                <w:szCs w:val="28"/>
                <w:rtl/>
              </w:rPr>
              <w:t xml:space="preserve"> </w:t>
            </w:r>
            <w:r w:rsidR="00840FC1" w:rsidRPr="00566E8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</w:t>
            </w: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القوانين والأنظمة والتشريعات الخاصة بالإعاقة وحقوق الأشخاص ذوي الاعاقة.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يمتلك المعرفة بالتشريعات والأنظمة والقوانين الخاصة بالطلبة ذوي الإعاقة </w:t>
            </w:r>
          </w:p>
        </w:tc>
      </w:tr>
      <w:tr w:rsidR="00566E86" w:rsidRPr="00566E86" w:rsidTr="00146DF9">
        <w:trPr>
          <w:trHeight w:val="3000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sz w:val="28"/>
                <w:szCs w:val="28"/>
              </w:rPr>
            </w:pPr>
            <w:r w:rsidRPr="00566E86">
              <w:rPr>
                <w:rFonts w:ascii="Arial" w:eastAsia="Times New Roman" w:hAnsi="Arial" w:cs="Arial"/>
                <w:sz w:val="28"/>
                <w:szCs w:val="28"/>
                <w:rtl/>
              </w:rPr>
              <w:lastRenderedPageBreak/>
              <w:t>تعلم وتعليم الطلبة ذوي الإعاقة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التخطيط لتعلم الطلبة ذوي الإعاقة.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•لديه معرفة باساسيات التخطيط لذوي الاعاقة.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لديه معرفة  بعناصرالتخطيط الرئيسة و الالمام بمستويات التخطيط  الخاصة للفئات المختلفة  من الإعاقة ، ويلم بمكونات البرنامج التربوي الفردي وعناصره وآلية إعداده بمكوناته ( الخطة التربوية الفردية والخطة التعليمية الفردية والأهداف ومستوياتها..) و إعداد تقريرالتقييم النفسي التربوي  استنادا إلى نتائج التقييم والتشخيص.</w:t>
            </w:r>
          </w:p>
        </w:tc>
      </w:tr>
      <w:tr w:rsidR="00566E86" w:rsidRPr="00566E86" w:rsidTr="00146DF9">
        <w:trPr>
          <w:trHeight w:val="75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تعليم الطلبة ذوي الإعاقة.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يلم باستراتيجيات واساليب التدريس العامة.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 xml:space="preserve">  لديه معرفة بطرائق التواصل مع فئة الإعاقة التي يدرسها.</w:t>
            </w:r>
          </w:p>
        </w:tc>
      </w:tr>
      <w:tr w:rsidR="00566E86" w:rsidRPr="00566E86" w:rsidTr="00146DF9">
        <w:trPr>
          <w:trHeight w:val="1875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 xml:space="preserve">  يعرف الأساليب  المتعلقة بأنماط التعلم والذكاءات المتعددة ومراعاتها في التعليم  مع ذوي  الاعاقة.(النمط  البصري/السمعي/الكلي/التحليلي/الحركي/..)، والذكاءات المتعددة، ...</w:t>
            </w:r>
          </w:p>
        </w:tc>
      </w:tr>
      <w:tr w:rsidR="00566E86" w:rsidRPr="00566E86" w:rsidTr="00C7734F">
        <w:trPr>
          <w:trHeight w:val="1281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 xml:space="preserve">  يعرف الاستراتيجيات الفنية  في تعديل السلوك  ومراعاتها في تشكيل السلوك مع ذوي  الاعاقة.(التعزيز/النمذجة/الاخفاء/التسلسل)</w:t>
            </w:r>
          </w:p>
        </w:tc>
      </w:tr>
      <w:tr w:rsidR="00566E86" w:rsidRPr="00566E86" w:rsidTr="00146DF9">
        <w:trPr>
          <w:trHeight w:val="102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تقييم وتشخيص الطلبة ذوي الإعاقة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840FC1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يلم بالمعرفة الخاصة بالقيا</w:t>
            </w:r>
            <w:r w:rsidRPr="00566E86">
              <w:rPr>
                <w:rFonts w:ascii="Calibri Light" w:eastAsia="Times New Roman" w:hAnsi="Calibri Light" w:cs="Times New Roman" w:hint="cs"/>
                <w:sz w:val="28"/>
                <w:szCs w:val="28"/>
                <w:rtl/>
              </w:rPr>
              <w:t>س</w:t>
            </w:r>
            <w:r w:rsidR="003B2859"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 xml:space="preserve"> والتشخيص.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يعرف ماهية التقييم  والقياس والتشخيص واهميته لذوي الإعاقة.</w:t>
            </w:r>
          </w:p>
        </w:tc>
      </w:tr>
      <w:tr w:rsidR="00566E86" w:rsidRPr="00566E86" w:rsidTr="00146DF9">
        <w:trPr>
          <w:trHeight w:val="150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لديه معرفة بادوات القياس والتشخيص الرسمية (كاختبارات الذكاءالمختلفة وكسلر/بنية) وغير الرسمية للطلبة  ذوي الاعاقة (كاختبارات التحصيل).</w:t>
            </w:r>
          </w:p>
        </w:tc>
      </w:tr>
      <w:tr w:rsidR="00566E86" w:rsidRPr="00566E86" w:rsidTr="00146DF9">
        <w:trPr>
          <w:trHeight w:val="150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5211A2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 xml:space="preserve">  يلم باستراتيجيات</w:t>
            </w:r>
            <w:r w:rsidRPr="00566E86">
              <w:rPr>
                <w:rFonts w:ascii="Calibri Light" w:eastAsia="Times New Roman" w:hAnsi="Calibri Light" w:cs="Times New Roman" w:hint="cs"/>
                <w:sz w:val="28"/>
                <w:szCs w:val="28"/>
                <w:rtl/>
              </w:rPr>
              <w:t xml:space="preserve"> </w:t>
            </w:r>
            <w:r w:rsidR="003B2859"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تقييم</w:t>
            </w:r>
            <w:r w:rsidR="00315012"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 xml:space="preserve"> </w:t>
            </w:r>
            <w:r w:rsidR="002A2048"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ذوي الاعاقة</w:t>
            </w:r>
            <w:r w:rsidR="00315012" w:rsidRPr="00566E86">
              <w:rPr>
                <w:rFonts w:ascii="Calibri Light" w:eastAsia="Times New Roman" w:hAnsi="Calibri Light" w:cs="Times New Roman" w:hint="cs"/>
                <w:sz w:val="28"/>
                <w:szCs w:val="28"/>
                <w:rtl/>
              </w:rPr>
              <w:t xml:space="preserve"> العامة </w:t>
            </w:r>
            <w:r w:rsidR="00315012"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 xml:space="preserve">والخاصة </w:t>
            </w:r>
            <w:r w:rsidR="003B2859"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وادواته العامة.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لديه معرفة باستراتيجيات  التقييم  وأدواته العامة ( سلالم التفدير، السجل القصصي، إعادة السرد...) والخاصة بذوي الإعاقة ( مصفوفة المتابعة اليومية والشهرية والفصلية..)</w:t>
            </w:r>
          </w:p>
        </w:tc>
      </w:tr>
      <w:tr w:rsidR="00566E86" w:rsidRPr="00566E86" w:rsidTr="00146DF9">
        <w:trPr>
          <w:trHeight w:val="1125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566E86">
              <w:rPr>
                <w:rFonts w:ascii="Calibri" w:eastAsia="Times New Roman" w:hAnsi="Calibri" w:cs="Times New Roman"/>
                <w:sz w:val="32"/>
                <w:szCs w:val="32"/>
                <w:rtl/>
              </w:rPr>
              <w:t>دعم بيئة التعلم للطلبة ذوي الإعاقة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 xml:space="preserve">إدارة مصادر </w:t>
            </w:r>
            <w:r w:rsidR="00801A93" w:rsidRPr="00566E86">
              <w:rPr>
                <w:rFonts w:ascii="Calibri Light" w:eastAsia="Times New Roman" w:hAnsi="Calibri Light" w:cs="Times New Roman" w:hint="cs"/>
                <w:sz w:val="28"/>
                <w:szCs w:val="28"/>
                <w:rtl/>
              </w:rPr>
              <w:t>ال</w:t>
            </w: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 xml:space="preserve">تعلم والخدمات المساندة </w:t>
            </w:r>
            <w:r w:rsidR="00801A93" w:rsidRPr="00566E86">
              <w:rPr>
                <w:rFonts w:ascii="Calibri Light" w:eastAsia="Times New Roman" w:hAnsi="Calibri Light" w:cs="Times New Roman" w:hint="cs"/>
                <w:sz w:val="28"/>
                <w:szCs w:val="28"/>
                <w:rtl/>
              </w:rPr>
              <w:t>لل</w:t>
            </w: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طلبة ذوي الإعاقة.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الاطلاع على المعرفة الاساسية في مصادر التعلم.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 xml:space="preserve">يمتلك  المعرفة حول الجهات والمبادرات والمشاريع المحلية والاقليمية  بكيفية دعم وتعليم الطلبة ذوي الإعاقة  . </w:t>
            </w:r>
          </w:p>
        </w:tc>
      </w:tr>
      <w:tr w:rsidR="00566E86" w:rsidRPr="00566E86" w:rsidTr="00146DF9">
        <w:trPr>
          <w:trHeight w:val="1125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يلم بالمعرفة الأساسية حول مصادر التعلم لدعم الطلبة ذوي الإعاقة  (التكنولوجية والكتب و.....) </w:t>
            </w:r>
          </w:p>
        </w:tc>
      </w:tr>
      <w:tr w:rsidR="00566E86" w:rsidRPr="00566E86" w:rsidTr="00146DF9">
        <w:trPr>
          <w:trHeight w:val="1125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الاطلاع على المعرفة الأساسية في الخدمات المساندة.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يلم بالمعرفة الخاصة بإعداد وتصميم وانتاج الوسائل التعليمية وتفعيلها في التعليم</w:t>
            </w:r>
          </w:p>
        </w:tc>
      </w:tr>
      <w:tr w:rsidR="00566E86" w:rsidRPr="00566E86" w:rsidTr="00146DF9">
        <w:trPr>
          <w:trHeight w:val="1125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لديه معرفة بالخدمات المساندة التي تقدم لذوي الإعاقة ( العلاج الطبيعي ، العلاج الوظيفي، النطق، ارشاد ذوي الاعاقة واسرهم...).</w:t>
            </w:r>
          </w:p>
        </w:tc>
      </w:tr>
      <w:tr w:rsidR="00566E86" w:rsidRPr="00566E86" w:rsidTr="00146DF9">
        <w:trPr>
          <w:trHeight w:val="1125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الدعم النفس</w:t>
            </w:r>
            <w:r w:rsidR="00852F30" w:rsidRPr="00566E86">
              <w:rPr>
                <w:rFonts w:ascii="Calibri Light" w:eastAsia="Times New Roman" w:hAnsi="Calibri Light" w:cs="Times New Roman" w:hint="cs"/>
                <w:sz w:val="28"/>
                <w:szCs w:val="28"/>
                <w:rtl/>
              </w:rPr>
              <w:t>ي</w:t>
            </w: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 xml:space="preserve"> الاجتماعي والصحة النفسية للطلبة ذوي الإعاقة.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يمتلك المعرفة الخاصة بآليات الدعم النفس</w:t>
            </w:r>
            <w:r w:rsidR="00100124" w:rsidRPr="00566E8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ي</w:t>
            </w: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526CF2" w:rsidRPr="00566E8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و</w:t>
            </w: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الاجتماعي والصحة النفسية اللازمة للطلبة ذوي الإعاقة. 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يعرف مواصفات البيئة  النفسية الآمنة للطلبة ذوي الإعاقة ( البيئة الآمنة، البيئة الأقل تقييدا، التكيف...)  </w:t>
            </w:r>
          </w:p>
        </w:tc>
      </w:tr>
      <w:tr w:rsidR="00566E86" w:rsidRPr="00566E86" w:rsidTr="00146DF9">
        <w:trPr>
          <w:trHeight w:val="1125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 لديه المعرفة بطرق تقديم  الدعم النفسي والاجتماعي والإرشاد لذوي الاعاقة وتحقيق الرفاه النفسي لهم.</w:t>
            </w:r>
          </w:p>
        </w:tc>
      </w:tr>
      <w:tr w:rsidR="00566E86" w:rsidRPr="00566E86" w:rsidTr="00146DF9">
        <w:trPr>
          <w:trHeight w:val="1875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59" w:rsidRPr="00566E86" w:rsidRDefault="003B2859" w:rsidP="00C7734F">
            <w:pPr>
              <w:spacing w:after="0" w:line="240" w:lineRule="auto"/>
              <w:jc w:val="lowKashida"/>
              <w:rPr>
                <w:rFonts w:ascii="Arial" w:eastAsia="Times New Roman" w:hAnsi="Arial" w:cs="Arial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257B2"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الشراكات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E8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يلم بالشراكات المختلفة لدعم الطلبة ذوي الاعاقة .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59" w:rsidRPr="00566E86" w:rsidRDefault="003B2859" w:rsidP="00C7734F">
            <w:pPr>
              <w:bidi/>
              <w:spacing w:after="0" w:line="240" w:lineRule="auto"/>
              <w:jc w:val="lowKashida"/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566E86">
              <w:rPr>
                <w:rFonts w:ascii="Calibri Light" w:eastAsia="Times New Roman" w:hAnsi="Calibri Light" w:cs="Times New Roman"/>
                <w:sz w:val="28"/>
                <w:szCs w:val="28"/>
                <w:rtl/>
              </w:rPr>
              <w:t>لديه المعرفة اللازمة لتحقيق لشراكات الضرورية للعمل مع الطلبة ذوي الإعاقة، وأطراف الشراكة وأدوارهم ومراحل شراكتهم لتحقيق دمج الطلبة ذوي الاعاقة وتكيفهم.....</w:t>
            </w:r>
          </w:p>
        </w:tc>
      </w:tr>
    </w:tbl>
    <w:p w:rsidR="00565A55" w:rsidRPr="00566E86" w:rsidRDefault="00565A55" w:rsidP="00543A13">
      <w:pPr>
        <w:bidi/>
        <w:ind w:left="-858" w:right="-851"/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</w:p>
    <w:p w:rsidR="00543A13" w:rsidRPr="00566E86" w:rsidRDefault="00543A13" w:rsidP="00543A13">
      <w:pPr>
        <w:bidi/>
        <w:ind w:left="-858" w:right="-851"/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</w:p>
    <w:p w:rsidR="00543A13" w:rsidRPr="00566E86" w:rsidRDefault="00543A13" w:rsidP="00543A13">
      <w:pPr>
        <w:bidi/>
        <w:ind w:left="-858" w:right="-851"/>
        <w:rPr>
          <w:rFonts w:ascii="Calibri" w:eastAsia="Calibri" w:hAnsi="Calibri" w:cs="Arial"/>
          <w:b/>
          <w:bCs/>
          <w:sz w:val="32"/>
          <w:szCs w:val="32"/>
          <w:rtl/>
          <w:lang w:bidi="ar-JO"/>
        </w:rPr>
      </w:pPr>
    </w:p>
    <w:p w:rsidR="00732F4F" w:rsidRPr="00566E86" w:rsidRDefault="00732F4F" w:rsidP="00732F4F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F6FF0" w:rsidRPr="00566E86" w:rsidRDefault="00AF6FF0" w:rsidP="00C26890">
      <w:pPr>
        <w:bidi/>
        <w:ind w:left="-199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566E86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lastRenderedPageBreak/>
        <w:t xml:space="preserve">أمثلة على </w:t>
      </w:r>
      <w:r w:rsidRPr="00566E86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أسئلة </w:t>
      </w:r>
      <w:r w:rsidRPr="00566E86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 xml:space="preserve">الاختبار </w:t>
      </w:r>
    </w:p>
    <w:p w:rsidR="00AF6FF0" w:rsidRPr="00566E86" w:rsidRDefault="00AF6FF0" w:rsidP="00526CF2">
      <w:pPr>
        <w:bidi/>
        <w:ind w:left="-199" w:firstLine="919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566E8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يحتوي الاختبار على أسئلة تقيس مجموعة جزئية من محتوى الكفايات الوظ</w:t>
      </w:r>
      <w:r w:rsidR="006F5EE2" w:rsidRPr="00566E8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يفية المطلوبة لاشغال وظيفة معلم</w:t>
      </w:r>
      <w:r w:rsidR="006F5EE2" w:rsidRPr="00566E86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C257B2" w:rsidRPr="00566E8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654537" w:rsidRPr="00566E8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ذوي الاعاقة</w:t>
      </w:r>
      <w:r w:rsidRPr="00566E8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وزار</w:t>
      </w:r>
      <w:r w:rsidR="00237661" w:rsidRPr="00566E8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 التربية والتعليم لجميع المراحل</w:t>
      </w:r>
      <w:r w:rsidRPr="00566E8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وقد تم تنظيمها وفق مجالات رئيسية، </w:t>
      </w:r>
      <w:r w:rsidR="006F5EE2" w:rsidRPr="00566E8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566E8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يحتوي كل مجال رئيس على مجالات فرعية، وينتمي لكل مجال فرعي عدد من المؤشرات، وتوضع الأسئلة على هذه المؤشرات.</w:t>
      </w: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566E86" w:rsidRPr="00566E86" w:rsidTr="00AF6FF0">
        <w:tc>
          <w:tcPr>
            <w:tcW w:w="8856" w:type="dxa"/>
            <w:gridSpan w:val="2"/>
          </w:tcPr>
          <w:p w:rsidR="00AF6FF0" w:rsidRPr="00566E86" w:rsidRDefault="00AF6FF0" w:rsidP="00AF6FF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مثال 1</w:t>
            </w:r>
          </w:p>
          <w:p w:rsidR="008F49EC" w:rsidRPr="00566E86" w:rsidRDefault="00AF6FF0" w:rsidP="008F49E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الكفاية: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الكفايات 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التربوية العامة</w:t>
            </w:r>
          </w:p>
          <w:p w:rsidR="00AF6FF0" w:rsidRPr="00566E86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الرئيس: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التعلم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للحياة</w:t>
            </w:r>
          </w:p>
          <w:p w:rsidR="00AF6FF0" w:rsidRPr="00566E86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الفرعي: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البحث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العلمي</w:t>
            </w:r>
          </w:p>
          <w:p w:rsidR="00AF6FF0" w:rsidRPr="00566E86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المؤشر: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يستخدم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خطوات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البحث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العلمي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المواقف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التعليمية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ويكسبها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لطلبته</w:t>
            </w:r>
          </w:p>
          <w:p w:rsidR="005F13C9" w:rsidRPr="00566E86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السؤال: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تسمى</w:t>
            </w:r>
            <w:r w:rsidR="00973519" w:rsidRPr="00566E8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  <w:lang w:bidi="ar-JO"/>
              </w:rPr>
              <w:t> 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مجموعة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العبارات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المترابطة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التي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توضع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نموذج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يساعد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جمع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المعلومات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من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عينة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الدراسة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المختارة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من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قبل</w:t>
            </w:r>
            <w:r w:rsidR="00973519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الباحث</w:t>
            </w:r>
            <w:r w:rsidR="00973519" w:rsidRPr="00566E86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  <w:lang w:bidi="ar-JO"/>
              </w:rPr>
              <w:t> </w:t>
            </w:r>
            <w:r w:rsidR="00973519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AF6FF0" w:rsidRPr="00566E86" w:rsidRDefault="00AF6FF0" w:rsidP="005F13C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</w:rPr>
              <w:t>A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="00973519"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المقابلات</w:t>
            </w:r>
          </w:p>
          <w:p w:rsidR="005F13C9" w:rsidRPr="00566E86" w:rsidRDefault="00AF6FF0" w:rsidP="005F13C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B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="00973519"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الملاحظات</w:t>
            </w:r>
          </w:p>
          <w:p w:rsidR="00AF6FF0" w:rsidRPr="00566E86" w:rsidRDefault="00AF6FF0" w:rsidP="005F13C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C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="00973519"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الاختبارات</w:t>
            </w:r>
          </w:p>
          <w:p w:rsidR="005F13C9" w:rsidRPr="00566E86" w:rsidRDefault="00AF6FF0" w:rsidP="00564454">
            <w:pPr>
              <w:tabs>
                <w:tab w:val="left" w:pos="19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D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="00973519"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الاستبانات</w:t>
            </w:r>
            <w:r w:rsidR="00564454" w:rsidRPr="00566E8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</w:p>
          <w:p w:rsidR="00AF6FF0" w:rsidRPr="00566E86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رمز الإجابة الصحيحة: </w:t>
            </w:r>
            <w:r w:rsidR="007B157D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D</w:t>
            </w:r>
          </w:p>
        </w:tc>
      </w:tr>
      <w:tr w:rsidR="00566E86" w:rsidRPr="00566E86" w:rsidTr="00AF6FF0">
        <w:tc>
          <w:tcPr>
            <w:tcW w:w="5403" w:type="dxa"/>
          </w:tcPr>
          <w:p w:rsidR="00AF6FF0" w:rsidRPr="00566E86" w:rsidRDefault="00AF6FF0" w:rsidP="00AF6FF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AF6FF0" w:rsidRPr="00566E86" w:rsidRDefault="00973519" w:rsidP="00AF6FF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مهارات دنيا</w:t>
            </w:r>
          </w:p>
        </w:tc>
      </w:tr>
      <w:tr w:rsidR="00566E86" w:rsidRPr="00566E86" w:rsidTr="00973519">
        <w:tc>
          <w:tcPr>
            <w:tcW w:w="8856" w:type="dxa"/>
            <w:gridSpan w:val="2"/>
          </w:tcPr>
          <w:p w:rsidR="002840B1" w:rsidRPr="00566E86" w:rsidRDefault="002840B1" w:rsidP="002840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مثال 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الكفاية: 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الكفايات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التربوية العامة</w:t>
            </w:r>
          </w:p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الرئيس: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التعلم والتعليم</w:t>
            </w:r>
          </w:p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الفرعي: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تنفيذ عمليات التعلم والتعليم </w:t>
            </w:r>
          </w:p>
          <w:p w:rsidR="002840B1" w:rsidRPr="00566E86" w:rsidRDefault="002840B1" w:rsidP="00FB6EE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المؤشر: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يتقبل الطلبة 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ويتعامل مع سلوكياتهم أثناء عملية التعليم</w:t>
            </w:r>
          </w:p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السؤال: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في إحدى الحصص، وأثناء عمل الطلبة في أربع مجموعات، لاحظ المعلم أن ثلاثة طلبة في مجموعات مختلفة لا يقومون بأي عمل أثناء عمل المجموعات وغير مندمجين في المهمة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التي تقوم بها المجموعة، ما التصرف السليم في هذه الحالة؟</w:t>
            </w:r>
          </w:p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</w:rPr>
              <w:t>A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Pr="00566E86">
              <w:rPr>
                <w:rFonts w:ascii="Simplified Arabic" w:hAnsi="Simplified Arabic" w:cs="Simplified Arabic"/>
                <w:sz w:val="28"/>
                <w:szCs w:val="28"/>
                <w:rtl/>
              </w:rPr>
              <w:t>إعادة توزيع الطلبة غير المندمجين في المجموعات واستكمال المهمات مع زملائهم في المجموعات الجديدة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B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Pr="00566E86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التوجه نحو المجموعات التي تضم الطلبة غير المندمجين ومناقشتهم في المهمات المسندة لأعضاء الفريق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C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Pr="00566E86">
              <w:rPr>
                <w:rFonts w:ascii="Simplified Arabic" w:hAnsi="Simplified Arabic" w:cs="Simplified Arabic"/>
                <w:sz w:val="28"/>
                <w:szCs w:val="28"/>
                <w:rtl/>
              </w:rPr>
              <w:t>الطلب من الطلبة الثلاثة غير المندمجين استكمال المهمة بشكل مستقل ومناقشتها مع المعلم بشكل فردي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D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Pr="00566E86">
              <w:rPr>
                <w:rFonts w:ascii="Simplified Arabic" w:hAnsi="Simplified Arabic" w:cs="Simplified Arabic"/>
                <w:sz w:val="28"/>
                <w:szCs w:val="28"/>
                <w:rtl/>
              </w:rPr>
              <w:t>تجاهل الموضوع مؤقتا لعدم إحراج الطلبة، ثم التحدث معهم على انفراد بعد انتهاء الحصة خارج الصف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رمز الإجابة الصحيحة: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B</w:t>
            </w:r>
          </w:p>
        </w:tc>
      </w:tr>
      <w:tr w:rsidR="00566E86" w:rsidRPr="00566E86" w:rsidTr="00973519">
        <w:tc>
          <w:tcPr>
            <w:tcW w:w="5403" w:type="dxa"/>
          </w:tcPr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المستوى المعرفي للسؤال</w:t>
            </w:r>
          </w:p>
        </w:tc>
        <w:tc>
          <w:tcPr>
            <w:tcW w:w="3453" w:type="dxa"/>
          </w:tcPr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مهارات وسطى</w:t>
            </w:r>
          </w:p>
        </w:tc>
      </w:tr>
    </w:tbl>
    <w:p w:rsidR="00AF6FF0" w:rsidRPr="00566E86" w:rsidRDefault="00AF6FF0" w:rsidP="00AF6FF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E4873" w:rsidRPr="00566E86" w:rsidRDefault="009E4873" w:rsidP="009E487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566E86" w:rsidRPr="00566E86" w:rsidTr="00973519">
        <w:tc>
          <w:tcPr>
            <w:tcW w:w="8856" w:type="dxa"/>
            <w:gridSpan w:val="2"/>
          </w:tcPr>
          <w:p w:rsidR="002840B1" w:rsidRPr="00566E86" w:rsidRDefault="002840B1" w:rsidP="00764D0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مثال </w:t>
            </w:r>
            <w:r w:rsidR="00764D0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الكفاية: </w:t>
            </w:r>
            <w:r w:rsidR="00764D0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الكفايات المهنية للتخصص</w:t>
            </w:r>
            <w:r w:rsidR="00526CF2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2840B1" w:rsidRPr="00566E86" w:rsidRDefault="002840B1" w:rsidP="005B737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الرئيس: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B7372" w:rsidRPr="0056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المعرفة الأكاديمية والتربوية لدعم الطلبة ذوي الإعاقة</w:t>
            </w:r>
            <w:r w:rsidR="00526CF2" w:rsidRPr="00566E8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2840B1" w:rsidRPr="00566E86" w:rsidRDefault="002840B1" w:rsidP="005B737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الفرعي: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B7372" w:rsidRPr="00566E86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القوانين </w:t>
            </w:r>
            <w:r w:rsidR="005B7372" w:rsidRPr="00566E86">
              <w:rPr>
                <w:rFonts w:ascii="Helvetica" w:hAnsi="Helvetica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والأنظمة </w:t>
            </w:r>
            <w:r w:rsidR="005B7372" w:rsidRPr="00566E86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  <w:rtl/>
              </w:rPr>
              <w:t>الخاصة بالطلبة ذوي الإعاقة</w:t>
            </w:r>
            <w:r w:rsidR="00526CF2" w:rsidRPr="00566E86">
              <w:rPr>
                <w:rFonts w:ascii="Helvetica" w:hAnsi="Helvetica" w:hint="cs"/>
                <w:b/>
                <w:bCs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2840B1" w:rsidRPr="00566E86" w:rsidRDefault="002840B1" w:rsidP="00543A1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المؤشر: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B7372" w:rsidRPr="00566E86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  <w:rtl/>
              </w:rPr>
              <w:t>يمتلك المعرفة بالتشريعات والأنظمة والقوانين الخاصة بالطلبة ذوي الإعاقة</w:t>
            </w:r>
            <w:r w:rsidR="00526CF2" w:rsidRPr="00566E86">
              <w:rPr>
                <w:rFonts w:ascii="Helvetica" w:hAnsi="Helvetica" w:hint="cs"/>
                <w:b/>
                <w:bCs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2840B1" w:rsidRPr="00566E86" w:rsidRDefault="002840B1" w:rsidP="00526CF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السؤال: </w:t>
            </w:r>
            <w:r w:rsidR="005B7372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اشتكى أحد أولياء الأمور من المدرسة التي يدرس بها ابنه الكفيف من أنها لا تقدم الخدمات والتجهيزات المناسبة لدعم تعلم ابنه</w:t>
            </w:r>
            <w:r w:rsidR="00526CF2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="005B7372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B7372"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قيّم أداء المدرسة؟</w:t>
            </w:r>
          </w:p>
          <w:p w:rsidR="002840B1" w:rsidRPr="00566E86" w:rsidRDefault="002840B1" w:rsidP="00543A13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="005B7372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>قد تكون امكانيات المدرسة محدودة</w:t>
            </w:r>
            <w:r w:rsidR="00526CF2" w:rsidRPr="00566E86">
              <w:rPr>
                <w:rFonts w:ascii="Helvetica" w:hAnsi="Helvetica" w:hint="cs"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2840B1" w:rsidRPr="00566E86" w:rsidRDefault="002840B1" w:rsidP="00543A1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B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="005B7372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>للطلبة ذوي الإعاقة الحق في التعلم والتواصل والتدريب والحصول على التجهيزات اللازمة</w:t>
            </w:r>
            <w:r w:rsidR="00526CF2" w:rsidRPr="00566E86">
              <w:rPr>
                <w:rFonts w:ascii="Helvetica" w:hAnsi="Helvetica" w:hint="cs"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2840B1" w:rsidRPr="00566E86" w:rsidRDefault="002840B1" w:rsidP="00543A1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C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="005B7372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>بإمكان ولي الأمر الاستعانة بخدمات المجتمع المحلي</w:t>
            </w:r>
            <w:r w:rsidR="006C5E2D" w:rsidRPr="00566E86">
              <w:rPr>
                <w:rFonts w:ascii="Helvetica" w:hAnsi="Helvetica" w:hint="cs"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5B7372" w:rsidRPr="00566E86" w:rsidRDefault="002840B1" w:rsidP="00543A1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D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:</w:t>
            </w:r>
            <w:r w:rsidR="005B7372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 xml:space="preserve"> يجوز تدريس الطلبة ذوي الإعاقة بدون </w:t>
            </w:r>
            <w:proofErr w:type="gramStart"/>
            <w:r w:rsidR="005B7372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>التجهيزات</w:t>
            </w:r>
            <w:r w:rsidR="005B7372" w:rsidRPr="00566E86">
              <w:rPr>
                <w:rFonts w:ascii="Helvetica" w:hAnsi="Helvetica"/>
                <w:sz w:val="28"/>
                <w:szCs w:val="28"/>
                <w:shd w:val="clear" w:color="auto" w:fill="FFFFFF"/>
              </w:rPr>
              <w:t> </w:t>
            </w:r>
            <w:r w:rsidR="006C5E2D" w:rsidRPr="00566E86">
              <w:rPr>
                <w:rFonts w:ascii="Helvetica" w:hAnsi="Helvetica" w:hint="cs"/>
                <w:sz w:val="28"/>
                <w:szCs w:val="28"/>
                <w:shd w:val="clear" w:color="auto" w:fill="FFFFFF"/>
                <w:rtl/>
              </w:rPr>
              <w:t>.</w:t>
            </w:r>
            <w:proofErr w:type="gramEnd"/>
          </w:p>
          <w:p w:rsidR="002840B1" w:rsidRPr="00566E86" w:rsidRDefault="002840B1" w:rsidP="005B7372">
            <w:pPr>
              <w:bidi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رمز الإجابة الصحيحة: </w:t>
            </w:r>
            <w:r w:rsidR="005B7372" w:rsidRPr="00566E86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JO"/>
              </w:rPr>
              <w:t>B</w:t>
            </w:r>
          </w:p>
        </w:tc>
      </w:tr>
      <w:tr w:rsidR="00566E86" w:rsidRPr="00566E86" w:rsidTr="00973519">
        <w:tc>
          <w:tcPr>
            <w:tcW w:w="5403" w:type="dxa"/>
          </w:tcPr>
          <w:p w:rsidR="002840B1" w:rsidRPr="00566E86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2840B1" w:rsidRPr="00566E86" w:rsidRDefault="005B7372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مهارات عليا</w:t>
            </w:r>
          </w:p>
        </w:tc>
      </w:tr>
    </w:tbl>
    <w:p w:rsidR="00AF6FF0" w:rsidRPr="00566E86" w:rsidRDefault="00AF6FF0" w:rsidP="00AF6FF0">
      <w:pPr>
        <w:bidi/>
        <w:rPr>
          <w:b/>
          <w:bCs/>
          <w:sz w:val="40"/>
          <w:szCs w:val="40"/>
          <w:rtl/>
          <w:lang w:bidi="ar-JO"/>
        </w:rPr>
      </w:pPr>
    </w:p>
    <w:p w:rsidR="009E4873" w:rsidRPr="00566E86" w:rsidRDefault="009E4873" w:rsidP="009E4873">
      <w:pPr>
        <w:bidi/>
        <w:rPr>
          <w:b/>
          <w:bCs/>
          <w:sz w:val="40"/>
          <w:szCs w:val="40"/>
          <w:rtl/>
          <w:lang w:bidi="ar-JO"/>
        </w:rPr>
      </w:pPr>
    </w:p>
    <w:p w:rsidR="009E4873" w:rsidRPr="00566E86" w:rsidRDefault="009E4873" w:rsidP="009E4873">
      <w:pPr>
        <w:bidi/>
        <w:rPr>
          <w:b/>
          <w:bCs/>
          <w:sz w:val="40"/>
          <w:szCs w:val="40"/>
          <w:rtl/>
          <w:lang w:bidi="ar-JO"/>
        </w:rPr>
      </w:pPr>
    </w:p>
    <w:p w:rsidR="009E4873" w:rsidRPr="00566E86" w:rsidRDefault="009E4873" w:rsidP="009E4873">
      <w:pPr>
        <w:bidi/>
        <w:rPr>
          <w:b/>
          <w:bCs/>
          <w:sz w:val="40"/>
          <w:szCs w:val="40"/>
          <w:rtl/>
          <w:lang w:bidi="ar-JO"/>
        </w:rPr>
      </w:pPr>
    </w:p>
    <w:p w:rsidR="009E4873" w:rsidRPr="00566E86" w:rsidRDefault="009E4873" w:rsidP="009E4873">
      <w:pPr>
        <w:bidi/>
        <w:rPr>
          <w:b/>
          <w:bCs/>
          <w:sz w:val="40"/>
          <w:szCs w:val="40"/>
          <w:rtl/>
          <w:lang w:bidi="ar-JO"/>
        </w:rPr>
      </w:pPr>
    </w:p>
    <w:p w:rsidR="009E4873" w:rsidRPr="00566E86" w:rsidRDefault="009E4873" w:rsidP="009E4873">
      <w:pPr>
        <w:bidi/>
        <w:rPr>
          <w:b/>
          <w:bCs/>
          <w:sz w:val="40"/>
          <w:szCs w:val="40"/>
          <w:rtl/>
          <w:lang w:bidi="ar-JO"/>
        </w:rPr>
      </w:pPr>
    </w:p>
    <w:p w:rsidR="009E4873" w:rsidRPr="00566E86" w:rsidRDefault="009E4873" w:rsidP="009E4873">
      <w:pPr>
        <w:bidi/>
        <w:rPr>
          <w:b/>
          <w:bCs/>
          <w:sz w:val="40"/>
          <w:szCs w:val="40"/>
          <w:rtl/>
          <w:lang w:bidi="ar-JO"/>
        </w:rPr>
      </w:pPr>
    </w:p>
    <w:p w:rsidR="009E4873" w:rsidRPr="00566E86" w:rsidRDefault="009E4873" w:rsidP="009E4873">
      <w:pPr>
        <w:bidi/>
        <w:rPr>
          <w:b/>
          <w:bCs/>
          <w:sz w:val="40"/>
          <w:szCs w:val="40"/>
          <w:rtl/>
          <w:lang w:bidi="ar-JO"/>
        </w:rPr>
      </w:pPr>
    </w:p>
    <w:p w:rsidR="009E4873" w:rsidRPr="00566E86" w:rsidRDefault="009E4873" w:rsidP="009E4873">
      <w:pPr>
        <w:bidi/>
        <w:rPr>
          <w:b/>
          <w:bCs/>
          <w:sz w:val="40"/>
          <w:szCs w:val="40"/>
          <w:lang w:bidi="ar-JO"/>
        </w:rPr>
      </w:pP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566E86" w:rsidRPr="00566E86" w:rsidTr="001A331D">
        <w:tc>
          <w:tcPr>
            <w:tcW w:w="8856" w:type="dxa"/>
            <w:gridSpan w:val="2"/>
          </w:tcPr>
          <w:p w:rsidR="008F49EC" w:rsidRPr="00566E86" w:rsidRDefault="008F49EC" w:rsidP="00764D0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مثال </w:t>
            </w:r>
            <w:r w:rsidR="00764D0D"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  <w:p w:rsidR="008F49EC" w:rsidRPr="00566E86" w:rsidRDefault="008F49EC" w:rsidP="001A331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الكفاية: 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الكفايات المهنية للتخصص</w:t>
            </w: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8F49EC" w:rsidRPr="00566E86" w:rsidRDefault="008F49EC" w:rsidP="0096094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الرئيس:</w:t>
            </w:r>
            <w:r w:rsidR="0096094F" w:rsidRPr="00566E8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تعلم وتعليم الطلبة ذوي الإعاقة</w:t>
            </w:r>
            <w:r w:rsidR="00AB2A51" w:rsidRPr="00566E8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8F49EC" w:rsidRPr="00566E86" w:rsidRDefault="008F49EC" w:rsidP="0096094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الفرعي:</w:t>
            </w:r>
            <w:r w:rsidR="0096094F" w:rsidRPr="00566E8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تعليم الطلبة ذوي الإعاقة</w:t>
            </w:r>
            <w:r w:rsidR="00C55CEE" w:rsidRPr="00566E8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8F49EC" w:rsidRPr="00566E86" w:rsidRDefault="008F49EC" w:rsidP="00543A1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المؤشر:</w:t>
            </w:r>
            <w:r w:rsidR="00A26207" w:rsidRPr="00566E8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96094F" w:rsidRPr="00566E86">
              <w:rPr>
                <w:rFonts w:ascii="Helvetica" w:hAnsi="Helvetica" w:hint="cs"/>
                <w:b/>
                <w:bCs/>
                <w:sz w:val="28"/>
                <w:szCs w:val="28"/>
                <w:shd w:val="clear" w:color="auto" w:fill="FFFFFF"/>
                <w:rtl/>
              </w:rPr>
              <w:t>يع</w:t>
            </w:r>
            <w:r w:rsidR="0096094F" w:rsidRPr="00566E86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رف الأساليب المتعلقة بأنماط التعلم والذكاءات المتعددة ومراعاتها في التعليم مع ذوي الاعاقة.(النمط البصري/السمعي/الكلي/التحليلي/الحركي/..)، والذكاءات المتعددة، </w:t>
            </w:r>
            <w:r w:rsidR="0096094F" w:rsidRPr="00566E86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</w:rPr>
              <w:t>..</w:t>
            </w:r>
          </w:p>
          <w:p w:rsidR="008F49EC" w:rsidRPr="00566E86" w:rsidRDefault="008F49EC" w:rsidP="00543A1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السؤال:</w:t>
            </w:r>
            <w:r w:rsidR="00A61C86" w:rsidRPr="00566E8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96094F" w:rsidRPr="00566E86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يعرف معلم الطالب </w:t>
            </w:r>
            <w:r w:rsidR="006C5E2D" w:rsidRPr="00566E86">
              <w:rPr>
                <w:rFonts w:ascii="Helvetica" w:hAnsi="Helvetica" w:hint="cs"/>
                <w:b/>
                <w:bCs/>
                <w:sz w:val="28"/>
                <w:szCs w:val="28"/>
                <w:shd w:val="clear" w:color="auto" w:fill="FFFFFF"/>
                <w:rtl/>
              </w:rPr>
              <w:t>(</w:t>
            </w:r>
            <w:r w:rsidR="0096094F" w:rsidRPr="00566E86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  <w:rtl/>
              </w:rPr>
              <w:t>سعد</w:t>
            </w:r>
            <w:r w:rsidR="006C5E2D" w:rsidRPr="00566E86">
              <w:rPr>
                <w:rFonts w:ascii="Helvetica" w:hAnsi="Helvetica" w:hint="cs"/>
                <w:b/>
                <w:bCs/>
                <w:sz w:val="28"/>
                <w:szCs w:val="28"/>
                <w:shd w:val="clear" w:color="auto" w:fill="FFFFFF"/>
                <w:rtl/>
              </w:rPr>
              <w:t>)</w:t>
            </w:r>
            <w:r w:rsidR="0096094F" w:rsidRPr="00566E86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ذو الإعاقة الحركية أنه بصري نمط التعلم، كيف سيوظف المعلم هذه المعلومة في تدريس </w:t>
            </w:r>
            <w:r w:rsidR="006C5E2D" w:rsidRPr="00566E86">
              <w:rPr>
                <w:rFonts w:ascii="Helvetica" w:hAnsi="Helvetica" w:hint="cs"/>
                <w:b/>
                <w:bCs/>
                <w:sz w:val="28"/>
                <w:szCs w:val="28"/>
                <w:shd w:val="clear" w:color="auto" w:fill="FFFFFF"/>
                <w:rtl/>
              </w:rPr>
              <w:t>(</w:t>
            </w:r>
            <w:r w:rsidR="0096094F" w:rsidRPr="00566E86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  <w:rtl/>
              </w:rPr>
              <w:t>سعد</w:t>
            </w:r>
            <w:r w:rsidR="006C5E2D" w:rsidRPr="00566E86">
              <w:rPr>
                <w:rFonts w:ascii="Helvetica" w:hAnsi="Helvetica" w:hint="cs"/>
                <w:b/>
                <w:bCs/>
                <w:sz w:val="28"/>
                <w:szCs w:val="28"/>
                <w:shd w:val="clear" w:color="auto" w:fill="FFFFFF"/>
                <w:rtl/>
              </w:rPr>
              <w:t>)</w:t>
            </w:r>
            <w:r w:rsidR="0096094F" w:rsidRPr="00566E86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المهارات الحسابية؟</w:t>
            </w:r>
            <w:r w:rsidR="0096094F" w:rsidRPr="00566E86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8F49EC" w:rsidRPr="00566E86" w:rsidRDefault="008F49EC" w:rsidP="00543A13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:</w:t>
            </w: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6094F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>عن طريق است</w:t>
            </w:r>
            <w:r w:rsidR="001F453A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>خدام استراتيجيات</w:t>
            </w:r>
            <w:proofErr w:type="gramStart"/>
            <w:r w:rsidR="001F453A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>  التعلم</w:t>
            </w:r>
            <w:proofErr w:type="gramEnd"/>
            <w:r w:rsidR="001F453A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 xml:space="preserve"> باللعب</w:t>
            </w:r>
            <w:r w:rsidR="0096094F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 xml:space="preserve"> بطرق مختلفة في تدريس المهارات الحسابية</w:t>
            </w:r>
            <w:r w:rsidR="00C55522" w:rsidRPr="00566E86">
              <w:rPr>
                <w:rFonts w:ascii="Helvetica" w:hAnsi="Helvetica" w:hint="cs"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8F49EC" w:rsidRPr="00566E86" w:rsidRDefault="008F49EC" w:rsidP="00543A1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B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:</w:t>
            </w:r>
            <w:r w:rsidR="0096094F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 xml:space="preserve"> من خلال استخدام الأغنيات المكتوبة عن العمليات الحسابية المختلفة في تدريس المهارات الحسابية</w:t>
            </w:r>
            <w:r w:rsidR="00C55522" w:rsidRPr="00566E86">
              <w:rPr>
                <w:rFonts w:ascii="Helvetica" w:hAnsi="Helvetica" w:hint="cs"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8F49EC" w:rsidRPr="00566E86" w:rsidRDefault="008F49EC" w:rsidP="00543A13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C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="0096094F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>من خلال استخدام</w:t>
            </w:r>
            <w:proofErr w:type="gramStart"/>
            <w:r w:rsidR="0096094F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>  الرسومات</w:t>
            </w:r>
            <w:proofErr w:type="gramEnd"/>
            <w:r w:rsidR="0096094F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 xml:space="preserve"> والتمثيل البياني والمخططات في تدريس المهارات الحسابية</w:t>
            </w:r>
            <w:r w:rsidR="00C55522" w:rsidRPr="00566E86">
              <w:rPr>
                <w:rFonts w:ascii="Helvetica" w:hAnsi="Helvetica" w:hint="cs"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8F49EC" w:rsidRPr="00566E86" w:rsidRDefault="008F49EC" w:rsidP="00543A1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66E86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D</w:t>
            </w:r>
            <w:r w:rsidRPr="00566E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: </w:t>
            </w:r>
            <w:r w:rsidR="0096094F" w:rsidRPr="00566E86">
              <w:rPr>
                <w:rFonts w:ascii="Helvetica" w:hAnsi="Helvetica"/>
                <w:sz w:val="28"/>
                <w:szCs w:val="28"/>
                <w:shd w:val="clear" w:color="auto" w:fill="FFFFFF"/>
                <w:rtl/>
              </w:rPr>
              <w:t>عن طريق نمذجة المعلم لطرق قراءة وكتابة وحل مختلف المسائل الحسابية</w:t>
            </w:r>
            <w:r w:rsidR="00C55522" w:rsidRPr="00566E86">
              <w:rPr>
                <w:rFonts w:ascii="Helvetica" w:hAnsi="Helvetica" w:hint="cs"/>
                <w:sz w:val="28"/>
                <w:szCs w:val="28"/>
                <w:shd w:val="clear" w:color="auto" w:fill="FFFFFF"/>
                <w:rtl/>
              </w:rPr>
              <w:t>.</w:t>
            </w:r>
          </w:p>
          <w:p w:rsidR="008F49EC" w:rsidRPr="00566E86" w:rsidRDefault="008F49EC" w:rsidP="00543A13">
            <w:pPr>
              <w:bidi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رمز الإجابة الصحيحة: </w:t>
            </w:r>
            <w:r w:rsidR="0096094F" w:rsidRPr="00566E86"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JO"/>
              </w:rPr>
              <w:t>C</w:t>
            </w:r>
          </w:p>
        </w:tc>
      </w:tr>
      <w:tr w:rsidR="00566E86" w:rsidRPr="00566E86" w:rsidTr="001A331D">
        <w:tc>
          <w:tcPr>
            <w:tcW w:w="5403" w:type="dxa"/>
          </w:tcPr>
          <w:p w:rsidR="008F49EC" w:rsidRPr="00566E86" w:rsidRDefault="008F49EC" w:rsidP="001A331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8F49EC" w:rsidRPr="00566E86" w:rsidRDefault="0096094F" w:rsidP="002840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66E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مهارات وسطى</w:t>
            </w:r>
          </w:p>
        </w:tc>
      </w:tr>
    </w:tbl>
    <w:p w:rsidR="003E308F" w:rsidRPr="0038278A" w:rsidRDefault="003E308F" w:rsidP="003E308F">
      <w:pPr>
        <w:pStyle w:val="ListParagraph"/>
        <w:bidi/>
        <w:rPr>
          <w:color w:val="000000" w:themeColor="text1"/>
          <w:rtl/>
          <w:lang w:bidi="ar-JO"/>
        </w:rPr>
      </w:pPr>
    </w:p>
    <w:sectPr w:rsidR="003E308F" w:rsidRPr="0038278A" w:rsidSect="00E61C4D">
      <w:footerReference w:type="default" r:id="rId11"/>
      <w:pgSz w:w="12240" w:h="15840"/>
      <w:pgMar w:top="156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EF" w:rsidRDefault="000B5FEF" w:rsidP="00205B2C">
      <w:pPr>
        <w:spacing w:after="0" w:line="240" w:lineRule="auto"/>
      </w:pPr>
      <w:r>
        <w:separator/>
      </w:r>
    </w:p>
  </w:endnote>
  <w:endnote w:type="continuationSeparator" w:id="0">
    <w:p w:rsidR="000B5FEF" w:rsidRDefault="000B5FEF" w:rsidP="0020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9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832" w:rsidRDefault="002408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34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40832" w:rsidRDefault="00240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EF" w:rsidRDefault="000B5FEF" w:rsidP="00205B2C">
      <w:pPr>
        <w:spacing w:after="0" w:line="240" w:lineRule="auto"/>
      </w:pPr>
      <w:r>
        <w:separator/>
      </w:r>
    </w:p>
  </w:footnote>
  <w:footnote w:type="continuationSeparator" w:id="0">
    <w:p w:rsidR="000B5FEF" w:rsidRDefault="000B5FEF" w:rsidP="0020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E38"/>
    <w:multiLevelType w:val="hybridMultilevel"/>
    <w:tmpl w:val="0020335A"/>
    <w:lvl w:ilvl="0" w:tplc="90CA337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463F"/>
    <w:multiLevelType w:val="hybridMultilevel"/>
    <w:tmpl w:val="888C05D6"/>
    <w:lvl w:ilvl="0" w:tplc="2B942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A55"/>
    <w:multiLevelType w:val="hybridMultilevel"/>
    <w:tmpl w:val="120224FC"/>
    <w:lvl w:ilvl="0" w:tplc="2C54FA1A">
      <w:start w:val="1"/>
      <w:numFmt w:val="decimal"/>
      <w:lvlText w:val="%1-"/>
      <w:lvlJc w:val="left"/>
      <w:pPr>
        <w:ind w:left="10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EFE3B43"/>
    <w:multiLevelType w:val="hybridMultilevel"/>
    <w:tmpl w:val="504CDF3C"/>
    <w:lvl w:ilvl="0" w:tplc="8F0E9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536E4"/>
    <w:multiLevelType w:val="hybridMultilevel"/>
    <w:tmpl w:val="044AFEA4"/>
    <w:lvl w:ilvl="0" w:tplc="90CA337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538BA"/>
    <w:multiLevelType w:val="hybridMultilevel"/>
    <w:tmpl w:val="84B6D9F4"/>
    <w:lvl w:ilvl="0" w:tplc="3AE4C86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24A5"/>
    <w:multiLevelType w:val="hybridMultilevel"/>
    <w:tmpl w:val="89888C5C"/>
    <w:lvl w:ilvl="0" w:tplc="4FDC2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1B91"/>
    <w:multiLevelType w:val="hybridMultilevel"/>
    <w:tmpl w:val="C2BC5AD6"/>
    <w:lvl w:ilvl="0" w:tplc="90CA337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5421D"/>
    <w:multiLevelType w:val="hybridMultilevel"/>
    <w:tmpl w:val="1A243160"/>
    <w:lvl w:ilvl="0" w:tplc="90CA337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23528"/>
    <w:multiLevelType w:val="hybridMultilevel"/>
    <w:tmpl w:val="FD4CE216"/>
    <w:lvl w:ilvl="0" w:tplc="1DDCE66A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6808"/>
    <w:multiLevelType w:val="hybridMultilevel"/>
    <w:tmpl w:val="A73C54C0"/>
    <w:lvl w:ilvl="0" w:tplc="90CA337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20939"/>
    <w:multiLevelType w:val="hybridMultilevel"/>
    <w:tmpl w:val="22CC5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BA73D9"/>
    <w:multiLevelType w:val="hybridMultilevel"/>
    <w:tmpl w:val="C1067836"/>
    <w:lvl w:ilvl="0" w:tplc="BF8E32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F05C7"/>
    <w:multiLevelType w:val="hybridMultilevel"/>
    <w:tmpl w:val="91364A96"/>
    <w:lvl w:ilvl="0" w:tplc="B71A11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07DB8"/>
    <w:multiLevelType w:val="hybridMultilevel"/>
    <w:tmpl w:val="C81C6B1A"/>
    <w:lvl w:ilvl="0" w:tplc="82F69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C6BE0"/>
    <w:multiLevelType w:val="hybridMultilevel"/>
    <w:tmpl w:val="6C80DD40"/>
    <w:lvl w:ilvl="0" w:tplc="6F801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7A7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C6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942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3E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D4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0E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9AA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C06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CDB30A3"/>
    <w:multiLevelType w:val="hybridMultilevel"/>
    <w:tmpl w:val="752A5D76"/>
    <w:lvl w:ilvl="0" w:tplc="38C8D81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0788F"/>
    <w:multiLevelType w:val="hybridMultilevel"/>
    <w:tmpl w:val="985C9602"/>
    <w:lvl w:ilvl="0" w:tplc="E8468A8C">
      <w:start w:val="1"/>
      <w:numFmt w:val="decimal"/>
      <w:lvlText w:val="%1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16"/>
  </w:num>
  <w:num w:numId="12">
    <w:abstractNumId w:val="15"/>
  </w:num>
  <w:num w:numId="13">
    <w:abstractNumId w:val="12"/>
  </w:num>
  <w:num w:numId="14">
    <w:abstractNumId w:val="7"/>
  </w:num>
  <w:num w:numId="15">
    <w:abstractNumId w:val="0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5A"/>
    <w:rsid w:val="0000488F"/>
    <w:rsid w:val="000136CB"/>
    <w:rsid w:val="0001781E"/>
    <w:rsid w:val="00023F2B"/>
    <w:rsid w:val="0002632B"/>
    <w:rsid w:val="00026D1F"/>
    <w:rsid w:val="0003011E"/>
    <w:rsid w:val="000418F8"/>
    <w:rsid w:val="00042A29"/>
    <w:rsid w:val="00052AE0"/>
    <w:rsid w:val="00075E49"/>
    <w:rsid w:val="000805B3"/>
    <w:rsid w:val="00080A68"/>
    <w:rsid w:val="00081F05"/>
    <w:rsid w:val="00096439"/>
    <w:rsid w:val="000B44C0"/>
    <w:rsid w:val="000B5FEF"/>
    <w:rsid w:val="000C4099"/>
    <w:rsid w:val="000C5E63"/>
    <w:rsid w:val="000D356B"/>
    <w:rsid w:val="000E5738"/>
    <w:rsid w:val="000F1497"/>
    <w:rsid w:val="000F6C71"/>
    <w:rsid w:val="00100124"/>
    <w:rsid w:val="00103ADC"/>
    <w:rsid w:val="00120E1F"/>
    <w:rsid w:val="001216F2"/>
    <w:rsid w:val="00124702"/>
    <w:rsid w:val="00133A8F"/>
    <w:rsid w:val="00135742"/>
    <w:rsid w:val="00146DF9"/>
    <w:rsid w:val="00151FE9"/>
    <w:rsid w:val="00154D49"/>
    <w:rsid w:val="00155177"/>
    <w:rsid w:val="00165CAA"/>
    <w:rsid w:val="0019424F"/>
    <w:rsid w:val="001A331D"/>
    <w:rsid w:val="001B0DFF"/>
    <w:rsid w:val="001C21C5"/>
    <w:rsid w:val="001C3137"/>
    <w:rsid w:val="001D3166"/>
    <w:rsid w:val="001D43C8"/>
    <w:rsid w:val="001D543E"/>
    <w:rsid w:val="001E085A"/>
    <w:rsid w:val="001E4452"/>
    <w:rsid w:val="001F3249"/>
    <w:rsid w:val="001F453A"/>
    <w:rsid w:val="00205B2C"/>
    <w:rsid w:val="00222648"/>
    <w:rsid w:val="00224ACA"/>
    <w:rsid w:val="00226990"/>
    <w:rsid w:val="0023624A"/>
    <w:rsid w:val="00237661"/>
    <w:rsid w:val="00240832"/>
    <w:rsid w:val="002427C2"/>
    <w:rsid w:val="00244D75"/>
    <w:rsid w:val="00255D37"/>
    <w:rsid w:val="00261FCC"/>
    <w:rsid w:val="002668A8"/>
    <w:rsid w:val="00270B63"/>
    <w:rsid w:val="0027758A"/>
    <w:rsid w:val="002840B1"/>
    <w:rsid w:val="00291560"/>
    <w:rsid w:val="002938D8"/>
    <w:rsid w:val="00296FA1"/>
    <w:rsid w:val="002A01AC"/>
    <w:rsid w:val="002A0B00"/>
    <w:rsid w:val="002A2048"/>
    <w:rsid w:val="002B1553"/>
    <w:rsid w:val="002C200A"/>
    <w:rsid w:val="002C310E"/>
    <w:rsid w:val="002D1B46"/>
    <w:rsid w:val="002E53F2"/>
    <w:rsid w:val="002E7D04"/>
    <w:rsid w:val="002F112F"/>
    <w:rsid w:val="002F2468"/>
    <w:rsid w:val="002F3E42"/>
    <w:rsid w:val="002F511B"/>
    <w:rsid w:val="00315012"/>
    <w:rsid w:val="00324796"/>
    <w:rsid w:val="00326EE1"/>
    <w:rsid w:val="00330B73"/>
    <w:rsid w:val="0033335A"/>
    <w:rsid w:val="003357C2"/>
    <w:rsid w:val="00351574"/>
    <w:rsid w:val="003600FB"/>
    <w:rsid w:val="003735FF"/>
    <w:rsid w:val="0038278A"/>
    <w:rsid w:val="00385F6E"/>
    <w:rsid w:val="003B2859"/>
    <w:rsid w:val="003C3D2A"/>
    <w:rsid w:val="003C44B6"/>
    <w:rsid w:val="003C49E8"/>
    <w:rsid w:val="003C5C1C"/>
    <w:rsid w:val="003C75E7"/>
    <w:rsid w:val="003E308F"/>
    <w:rsid w:val="003F37D8"/>
    <w:rsid w:val="003F5FA5"/>
    <w:rsid w:val="00400F2F"/>
    <w:rsid w:val="004041CF"/>
    <w:rsid w:val="00416474"/>
    <w:rsid w:val="00426B6D"/>
    <w:rsid w:val="004508E0"/>
    <w:rsid w:val="00451F82"/>
    <w:rsid w:val="004560BE"/>
    <w:rsid w:val="00467013"/>
    <w:rsid w:val="004778A3"/>
    <w:rsid w:val="00485DD5"/>
    <w:rsid w:val="00487F4C"/>
    <w:rsid w:val="004A18A4"/>
    <w:rsid w:val="004B1776"/>
    <w:rsid w:val="004C2C95"/>
    <w:rsid w:val="004E7ED6"/>
    <w:rsid w:val="004F1070"/>
    <w:rsid w:val="004F3CC9"/>
    <w:rsid w:val="004F3DDF"/>
    <w:rsid w:val="004F4095"/>
    <w:rsid w:val="004F425D"/>
    <w:rsid w:val="004F4276"/>
    <w:rsid w:val="00503D9F"/>
    <w:rsid w:val="00504FF4"/>
    <w:rsid w:val="00517034"/>
    <w:rsid w:val="0051703C"/>
    <w:rsid w:val="005211A2"/>
    <w:rsid w:val="00526CF2"/>
    <w:rsid w:val="00531DF8"/>
    <w:rsid w:val="005337C9"/>
    <w:rsid w:val="00536926"/>
    <w:rsid w:val="00542CEA"/>
    <w:rsid w:val="00542EBC"/>
    <w:rsid w:val="00543A13"/>
    <w:rsid w:val="0054559F"/>
    <w:rsid w:val="00564454"/>
    <w:rsid w:val="00565A55"/>
    <w:rsid w:val="00566E86"/>
    <w:rsid w:val="00572648"/>
    <w:rsid w:val="0057299B"/>
    <w:rsid w:val="00582101"/>
    <w:rsid w:val="0058476E"/>
    <w:rsid w:val="00585134"/>
    <w:rsid w:val="005856CE"/>
    <w:rsid w:val="005862AD"/>
    <w:rsid w:val="00590DA5"/>
    <w:rsid w:val="00596C77"/>
    <w:rsid w:val="005A4978"/>
    <w:rsid w:val="005A68CC"/>
    <w:rsid w:val="005B7372"/>
    <w:rsid w:val="005D08CE"/>
    <w:rsid w:val="005E1069"/>
    <w:rsid w:val="005F13C9"/>
    <w:rsid w:val="005F4703"/>
    <w:rsid w:val="005F7696"/>
    <w:rsid w:val="006021FD"/>
    <w:rsid w:val="006041E4"/>
    <w:rsid w:val="00615C5F"/>
    <w:rsid w:val="0061635A"/>
    <w:rsid w:val="00622264"/>
    <w:rsid w:val="0062684D"/>
    <w:rsid w:val="00633B62"/>
    <w:rsid w:val="00637787"/>
    <w:rsid w:val="00641A3A"/>
    <w:rsid w:val="00643584"/>
    <w:rsid w:val="00647C55"/>
    <w:rsid w:val="006500D9"/>
    <w:rsid w:val="00654537"/>
    <w:rsid w:val="0066233D"/>
    <w:rsid w:val="0066617F"/>
    <w:rsid w:val="00677D01"/>
    <w:rsid w:val="00683D65"/>
    <w:rsid w:val="006B563A"/>
    <w:rsid w:val="006C306E"/>
    <w:rsid w:val="006C5E2D"/>
    <w:rsid w:val="006D74E8"/>
    <w:rsid w:val="006E3E5F"/>
    <w:rsid w:val="006E71AF"/>
    <w:rsid w:val="006F06DF"/>
    <w:rsid w:val="006F5EE2"/>
    <w:rsid w:val="006F66D3"/>
    <w:rsid w:val="00710F9A"/>
    <w:rsid w:val="0072089A"/>
    <w:rsid w:val="007218B8"/>
    <w:rsid w:val="0072623E"/>
    <w:rsid w:val="00732F4F"/>
    <w:rsid w:val="00740E2D"/>
    <w:rsid w:val="00757046"/>
    <w:rsid w:val="00764D0D"/>
    <w:rsid w:val="007707D3"/>
    <w:rsid w:val="0078090D"/>
    <w:rsid w:val="00783730"/>
    <w:rsid w:val="007921EC"/>
    <w:rsid w:val="00793F16"/>
    <w:rsid w:val="007A117D"/>
    <w:rsid w:val="007A6D2B"/>
    <w:rsid w:val="007B157D"/>
    <w:rsid w:val="007B52CE"/>
    <w:rsid w:val="007B6059"/>
    <w:rsid w:val="007C05A6"/>
    <w:rsid w:val="007C1702"/>
    <w:rsid w:val="007C792E"/>
    <w:rsid w:val="007F6652"/>
    <w:rsid w:val="00801383"/>
    <w:rsid w:val="00801A93"/>
    <w:rsid w:val="00802C0A"/>
    <w:rsid w:val="00823D5F"/>
    <w:rsid w:val="00831271"/>
    <w:rsid w:val="00836B06"/>
    <w:rsid w:val="00837766"/>
    <w:rsid w:val="008403EF"/>
    <w:rsid w:val="00840FC1"/>
    <w:rsid w:val="00844FBF"/>
    <w:rsid w:val="00847559"/>
    <w:rsid w:val="00851D37"/>
    <w:rsid w:val="00852F30"/>
    <w:rsid w:val="00853A9B"/>
    <w:rsid w:val="00870678"/>
    <w:rsid w:val="00871123"/>
    <w:rsid w:val="008716C0"/>
    <w:rsid w:val="00880E0F"/>
    <w:rsid w:val="00882107"/>
    <w:rsid w:val="0088503D"/>
    <w:rsid w:val="00885876"/>
    <w:rsid w:val="0089039B"/>
    <w:rsid w:val="00891123"/>
    <w:rsid w:val="008933ED"/>
    <w:rsid w:val="008A16DF"/>
    <w:rsid w:val="008A30E8"/>
    <w:rsid w:val="008B0820"/>
    <w:rsid w:val="008E4C3E"/>
    <w:rsid w:val="008E6E38"/>
    <w:rsid w:val="008E797E"/>
    <w:rsid w:val="008F49EC"/>
    <w:rsid w:val="008F4B60"/>
    <w:rsid w:val="00910525"/>
    <w:rsid w:val="00913C9C"/>
    <w:rsid w:val="009226DA"/>
    <w:rsid w:val="00940932"/>
    <w:rsid w:val="009449B3"/>
    <w:rsid w:val="009476A4"/>
    <w:rsid w:val="0096094F"/>
    <w:rsid w:val="00967614"/>
    <w:rsid w:val="00973519"/>
    <w:rsid w:val="009879C3"/>
    <w:rsid w:val="009B1B0D"/>
    <w:rsid w:val="009B3320"/>
    <w:rsid w:val="009C64A8"/>
    <w:rsid w:val="009D30B7"/>
    <w:rsid w:val="009D753B"/>
    <w:rsid w:val="009E01C7"/>
    <w:rsid w:val="009E02CC"/>
    <w:rsid w:val="009E3AEA"/>
    <w:rsid w:val="009E4873"/>
    <w:rsid w:val="009E48E1"/>
    <w:rsid w:val="009E514F"/>
    <w:rsid w:val="009F0713"/>
    <w:rsid w:val="00A01964"/>
    <w:rsid w:val="00A17E4B"/>
    <w:rsid w:val="00A22A8B"/>
    <w:rsid w:val="00A26207"/>
    <w:rsid w:val="00A4072B"/>
    <w:rsid w:val="00A51BE1"/>
    <w:rsid w:val="00A61C86"/>
    <w:rsid w:val="00AB2A51"/>
    <w:rsid w:val="00AB7E1E"/>
    <w:rsid w:val="00AD1BA1"/>
    <w:rsid w:val="00AD360B"/>
    <w:rsid w:val="00AD482A"/>
    <w:rsid w:val="00AD4C24"/>
    <w:rsid w:val="00AE1159"/>
    <w:rsid w:val="00AE21C8"/>
    <w:rsid w:val="00AF3011"/>
    <w:rsid w:val="00AF5D70"/>
    <w:rsid w:val="00AF6FF0"/>
    <w:rsid w:val="00B05D45"/>
    <w:rsid w:val="00B23B4D"/>
    <w:rsid w:val="00B27164"/>
    <w:rsid w:val="00B36F69"/>
    <w:rsid w:val="00B57CD2"/>
    <w:rsid w:val="00B611C9"/>
    <w:rsid w:val="00B67334"/>
    <w:rsid w:val="00B71E51"/>
    <w:rsid w:val="00B75817"/>
    <w:rsid w:val="00B775DE"/>
    <w:rsid w:val="00B86A66"/>
    <w:rsid w:val="00BB644F"/>
    <w:rsid w:val="00BC4458"/>
    <w:rsid w:val="00BE2811"/>
    <w:rsid w:val="00BE53F8"/>
    <w:rsid w:val="00C023CA"/>
    <w:rsid w:val="00C06A3F"/>
    <w:rsid w:val="00C2076A"/>
    <w:rsid w:val="00C257B2"/>
    <w:rsid w:val="00C26890"/>
    <w:rsid w:val="00C306B6"/>
    <w:rsid w:val="00C329D7"/>
    <w:rsid w:val="00C41D43"/>
    <w:rsid w:val="00C50DD7"/>
    <w:rsid w:val="00C55522"/>
    <w:rsid w:val="00C55CEE"/>
    <w:rsid w:val="00C7734F"/>
    <w:rsid w:val="00CA11C9"/>
    <w:rsid w:val="00CA12AE"/>
    <w:rsid w:val="00CA15F0"/>
    <w:rsid w:val="00CA48FD"/>
    <w:rsid w:val="00CA6E79"/>
    <w:rsid w:val="00CC483D"/>
    <w:rsid w:val="00CD5290"/>
    <w:rsid w:val="00CE323C"/>
    <w:rsid w:val="00CE5B0E"/>
    <w:rsid w:val="00CE5C7B"/>
    <w:rsid w:val="00D01FA6"/>
    <w:rsid w:val="00D022E1"/>
    <w:rsid w:val="00D061E1"/>
    <w:rsid w:val="00D20D10"/>
    <w:rsid w:val="00D21F13"/>
    <w:rsid w:val="00D30CD7"/>
    <w:rsid w:val="00D347CD"/>
    <w:rsid w:val="00D9401A"/>
    <w:rsid w:val="00DA1E7F"/>
    <w:rsid w:val="00DB1698"/>
    <w:rsid w:val="00DC23CC"/>
    <w:rsid w:val="00DD12EA"/>
    <w:rsid w:val="00DD4246"/>
    <w:rsid w:val="00DF17C8"/>
    <w:rsid w:val="00DF230E"/>
    <w:rsid w:val="00E043EC"/>
    <w:rsid w:val="00E22409"/>
    <w:rsid w:val="00E30B4D"/>
    <w:rsid w:val="00E34D8D"/>
    <w:rsid w:val="00E52B8F"/>
    <w:rsid w:val="00E5679C"/>
    <w:rsid w:val="00E61C4D"/>
    <w:rsid w:val="00E646D3"/>
    <w:rsid w:val="00E83798"/>
    <w:rsid w:val="00E92C47"/>
    <w:rsid w:val="00E96158"/>
    <w:rsid w:val="00E96EF9"/>
    <w:rsid w:val="00E97942"/>
    <w:rsid w:val="00EA002B"/>
    <w:rsid w:val="00EA715F"/>
    <w:rsid w:val="00EB45E6"/>
    <w:rsid w:val="00ED0B00"/>
    <w:rsid w:val="00EE0D3F"/>
    <w:rsid w:val="00EE4051"/>
    <w:rsid w:val="00F018FD"/>
    <w:rsid w:val="00F0463E"/>
    <w:rsid w:val="00F13A3F"/>
    <w:rsid w:val="00F31FF7"/>
    <w:rsid w:val="00F34369"/>
    <w:rsid w:val="00F440E7"/>
    <w:rsid w:val="00F445E9"/>
    <w:rsid w:val="00F47F6D"/>
    <w:rsid w:val="00F51D4B"/>
    <w:rsid w:val="00F562DB"/>
    <w:rsid w:val="00F61F56"/>
    <w:rsid w:val="00F62CA9"/>
    <w:rsid w:val="00F66289"/>
    <w:rsid w:val="00F66C72"/>
    <w:rsid w:val="00F800FF"/>
    <w:rsid w:val="00F801E6"/>
    <w:rsid w:val="00F8339C"/>
    <w:rsid w:val="00F872D2"/>
    <w:rsid w:val="00FB6EED"/>
    <w:rsid w:val="00FB7CF5"/>
    <w:rsid w:val="00FC04CF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2C"/>
  </w:style>
  <w:style w:type="paragraph" w:styleId="Footer">
    <w:name w:val="footer"/>
    <w:basedOn w:val="Normal"/>
    <w:link w:val="Foot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2C"/>
  </w:style>
  <w:style w:type="table" w:styleId="TableGrid">
    <w:name w:val="Table Grid"/>
    <w:basedOn w:val="TableNormal"/>
    <w:uiPriority w:val="39"/>
    <w:rsid w:val="008E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0E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1D43C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">
    <w:name w:val="Light Grid"/>
    <w:basedOn w:val="TableNormal"/>
    <w:uiPriority w:val="62"/>
    <w:rsid w:val="00B57C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600F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00FB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35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3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C49E8"/>
    <w:pPr>
      <w:tabs>
        <w:tab w:val="right" w:leader="dot" w:pos="863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49E8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9E8"/>
    <w:pPr>
      <w:outlineLvl w:val="9"/>
    </w:pPr>
    <w:rPr>
      <w:lang w:eastAsia="ja-JP"/>
    </w:rPr>
  </w:style>
  <w:style w:type="table" w:customStyle="1" w:styleId="1">
    <w:name w:val="شبكة فاتحة1"/>
    <w:basedOn w:val="TableNormal"/>
    <w:uiPriority w:val="62"/>
    <w:rsid w:val="00543A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73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2C"/>
  </w:style>
  <w:style w:type="paragraph" w:styleId="Footer">
    <w:name w:val="footer"/>
    <w:basedOn w:val="Normal"/>
    <w:link w:val="Foot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2C"/>
  </w:style>
  <w:style w:type="table" w:styleId="TableGrid">
    <w:name w:val="Table Grid"/>
    <w:basedOn w:val="TableNormal"/>
    <w:uiPriority w:val="39"/>
    <w:rsid w:val="008E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0E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1D43C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">
    <w:name w:val="Light Grid"/>
    <w:basedOn w:val="TableNormal"/>
    <w:uiPriority w:val="62"/>
    <w:rsid w:val="00B57C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600F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00FB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35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3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C49E8"/>
    <w:pPr>
      <w:tabs>
        <w:tab w:val="right" w:leader="dot" w:pos="863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49E8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9E8"/>
    <w:pPr>
      <w:outlineLvl w:val="9"/>
    </w:pPr>
    <w:rPr>
      <w:lang w:eastAsia="ja-JP"/>
    </w:rPr>
  </w:style>
  <w:style w:type="table" w:customStyle="1" w:styleId="1">
    <w:name w:val="شبكة فاتحة1"/>
    <w:basedOn w:val="TableNormal"/>
    <w:uiPriority w:val="62"/>
    <w:rsid w:val="00543A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73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78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63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76705-4BA7-47C9-82F5-870F3925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دليل اختبارات الكفايات للمرشحين لوظيفة معلم الأحياء</vt:lpstr>
    </vt:vector>
  </TitlesOfParts>
  <Company>ديوان الخدمة المدنية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اختبارات الكفايات للمرشحين لوظيفة معلم الأحياء</dc:title>
  <dc:subject>مشروع الكفايات المهنية</dc:subject>
  <dc:creator>الإشراف العام  بدرية البلبسي  دنجوى</dc:creator>
  <cp:lastModifiedBy>Somaiah Fakhouri</cp:lastModifiedBy>
  <cp:revision>4</cp:revision>
  <dcterms:created xsi:type="dcterms:W3CDTF">2022-07-31T12:18:00Z</dcterms:created>
  <dcterms:modified xsi:type="dcterms:W3CDTF">2022-08-03T12:21:00Z</dcterms:modified>
</cp:coreProperties>
</file>